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B73FCB">
            <w:pPr>
              <w:ind w:rightChars="129" w:right="284"/>
              <w:jc w:val="center"/>
              <w:rPr>
                <w:rFonts w:ascii="宋体" w:eastAsia="宋体" w:hAnsi="宋体" w:cs="宋体"/>
                <w:b/>
                <w:bCs/>
                <w:sz w:val="52"/>
                <w:szCs w:val="52"/>
                <w:lang w:val="en-US"/>
              </w:rPr>
            </w:pPr>
            <w:r>
              <w:rPr>
                <w:rFonts w:ascii="宋体" w:eastAsia="宋体" w:hAnsi="宋体" w:cs="宋体"/>
                <w:b/>
                <w:sz w:val="52"/>
              </w:rPr>
              <w:t>2023年度</w:t>
            </w:r>
            <w:r>
              <w:rPr>
                <w:rFonts w:ascii="宋体" w:eastAsia="宋体" w:hAnsi="宋体" w:cs="宋体"/>
                <w:b/>
                <w:sz w:val="52"/>
              </w:rPr>
              <w:br/>
              <w:t>南京市城乡建设委员会</w:t>
            </w:r>
            <w:r>
              <w:rPr>
                <w:rFonts w:ascii="宋体" w:eastAsia="宋体" w:hAnsi="宋体" w:cs="宋体"/>
                <w:b/>
                <w:sz w:val="52"/>
              </w:rPr>
              <w:br/>
              <w:t>部门决算公开</w:t>
            </w:r>
          </w:p>
        </w:tc>
      </w:tr>
    </w:tbl>
    <w:p w:rsidR="006E012F" w:rsidRDefault="006E012F">
      <w:pPr>
        <w:ind w:rightChars="129" w:right="284"/>
        <w:jc w:val="both"/>
        <w:rPr>
          <w:rFonts w:ascii="宋体" w:eastAsia="宋体" w:hAnsi="宋体" w:cs="宋体"/>
          <w:b/>
          <w:bCs/>
          <w:sz w:val="52"/>
          <w:szCs w:val="52"/>
        </w:rPr>
        <w:sectPr w:rsidR="006E012F">
          <w:headerReference w:type="even" r:id="rId8"/>
          <w:headerReference w:type="default" r:id="rId9"/>
          <w:footerReference w:type="even" r:id="rId10"/>
          <w:footerReference w:type="default" r:id="rId11"/>
          <w:headerReference w:type="first" r:id="rId12"/>
          <w:footerReference w:type="first" r:id="rId13"/>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B73FCB">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6E012F" w:rsidRDefault="006E012F">
      <w:pPr>
        <w:pStyle w:val="a4"/>
        <w:spacing w:before="7"/>
        <w:rPr>
          <w:rFonts w:ascii="仿宋" w:eastAsia="仿宋" w:hAnsi="仿宋" w:cs="仿宋"/>
          <w:sz w:val="27"/>
        </w:rPr>
      </w:pPr>
    </w:p>
    <w:p w:rsidR="006E012F" w:rsidRDefault="00B73FCB">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 xml:space="preserve">第一部分 </w:t>
      </w:r>
      <w:r>
        <w:rPr>
          <w:rFonts w:ascii="黑体" w:eastAsia="黑体" w:hAnsi="黑体" w:cs="黑体" w:hint="eastAsia"/>
          <w:lang w:val="en-US"/>
        </w:rPr>
        <w:t>部门</w:t>
      </w:r>
      <w:r>
        <w:rPr>
          <w:rFonts w:ascii="黑体" w:eastAsia="黑体" w:hAnsi="黑体" w:cs="黑体" w:hint="eastAsia"/>
        </w:rPr>
        <w:t>概况</w:t>
      </w:r>
    </w:p>
    <w:p w:rsidR="006E012F" w:rsidRDefault="00B73FC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B73FC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6E012F" w:rsidRDefault="00B73FC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B73FCB">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 2023年度</w:t>
      </w:r>
      <w:r>
        <w:rPr>
          <w:rFonts w:ascii="黑体" w:eastAsia="黑体" w:hAnsi="黑体" w:cs="黑体"/>
        </w:rPr>
        <w:t>部门决算表</w:t>
      </w:r>
    </w:p>
    <w:p w:rsidR="006E012F" w:rsidRDefault="00B73FCB">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B73FCB">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B73FCB">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B73FCB">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B73FCB">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B73FCB">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 七、一般公共预算支出决算表（功能科目）</w:t>
      </w:r>
    </w:p>
    <w:p w:rsidR="006E012F" w:rsidRDefault="00B73FCB">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B73FCB">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B73FCB">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B73FCB">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B73FC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B73FC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B73FCB">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 2023年度</w:t>
      </w:r>
      <w:r>
        <w:rPr>
          <w:rFonts w:ascii="黑体" w:eastAsia="黑体" w:hAnsi="黑体" w:cs="黑体"/>
        </w:rPr>
        <w:t>部门决算情况说明</w:t>
      </w:r>
    </w:p>
    <w:p w:rsidR="006E012F" w:rsidRDefault="00B73FCB">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 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4"/>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B73FCB">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第一部分部门概况</w:t>
      </w:r>
    </w:p>
    <w:p w:rsidR="006E012F" w:rsidRDefault="006E012F">
      <w:pPr>
        <w:ind w:rightChars="229" w:right="504"/>
        <w:jc w:val="both"/>
      </w:pPr>
    </w:p>
    <w:p w:rsidR="006E012F" w:rsidRDefault="00B73FCB">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8563B5" w:rsidRDefault="008563B5">
      <w:pPr>
        <w:pStyle w:val="a4"/>
        <w:spacing w:line="360" w:lineRule="auto"/>
        <w:ind w:leftChars="200" w:left="440" w:rightChars="229" w:right="504" w:firstLine="658"/>
        <w:jc w:val="both"/>
        <w:outlineLvl w:val="1"/>
        <w:rPr>
          <w:rFonts w:ascii="仿宋" w:eastAsia="仿宋" w:hAnsi="仿宋" w:cs="仿宋" w:hint="eastAsia"/>
        </w:rPr>
      </w:pPr>
      <w:r w:rsidRPr="008563B5">
        <w:rPr>
          <w:rFonts w:ascii="仿宋" w:eastAsia="仿宋" w:hAnsi="仿宋" w:cs="仿宋"/>
        </w:rPr>
        <w:t>1.承担统筹全市城乡建设事业责任。2.承担全市城乡建设综合管理责任。3.承担市级政府投资城建项目的综合协调、监督管理和重大事项的协调推进职责。4.承担国有土地上房屋征收与补偿活动的监督管理责任。5.承担规范、管理房地产业发展及统筹指导“棚户区”改造工作责任。6.承担燃气行政管理和行业监督管理责任。7.承担规范和指导全市村镇建设、促进城乡建设统筹发展的责任。8.承担指导全市房屋建筑和市政基础设施工程招投标工作的责任。9.承担监督管理建筑市场、推进建筑业发展的责任。10.承担全市房屋建筑和市政基础设施工程施工质</w:t>
      </w:r>
      <w:r w:rsidRPr="008563B5">
        <w:rPr>
          <w:rFonts w:ascii="仿宋" w:eastAsia="仿宋" w:hAnsi="仿宋" w:cs="仿宋" w:hint="eastAsia"/>
        </w:rPr>
        <w:t>量安全监管的责任。</w:t>
      </w:r>
      <w:r w:rsidRPr="008563B5">
        <w:rPr>
          <w:rFonts w:ascii="仿宋" w:eastAsia="仿宋" w:hAnsi="仿宋" w:cs="仿宋"/>
        </w:rPr>
        <w:t>11.承担推进全市建筑节能和建设系统科技进步工作的责任。12.承担监督管理全市建设工程勘察设计行业的责任。13.承担全市城市建设和建筑业行政执法监督管理的责任。14.承担建设工程消防设计审查验收相关工作。15.承担建设系统党建工作。16.承办市委、市政府交办的其他事项。</w:t>
      </w:r>
    </w:p>
    <w:p w:rsidR="006E012F" w:rsidRPr="00CF349C" w:rsidRDefault="00B73FCB">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部门</w:t>
      </w:r>
      <w:r>
        <w:rPr>
          <w:rFonts w:ascii="黑体" w:eastAsia="黑体" w:hAnsi="黑体" w:cs="黑体" w:hint="eastAsia"/>
        </w:rPr>
        <w:t>机构设置及决算单位构成情况</w:t>
      </w:r>
    </w:p>
    <w:p w:rsidR="008563B5" w:rsidRPr="008563B5" w:rsidRDefault="008563B5" w:rsidP="008563B5">
      <w:pPr>
        <w:pStyle w:val="a4"/>
        <w:spacing w:line="360" w:lineRule="auto"/>
        <w:ind w:leftChars="200" w:left="440" w:rightChars="229" w:right="504" w:firstLine="658"/>
        <w:jc w:val="both"/>
        <w:outlineLvl w:val="1"/>
        <w:rPr>
          <w:rFonts w:ascii="仿宋" w:eastAsia="仿宋" w:hAnsi="仿宋" w:cs="仿宋"/>
          <w:lang w:val="en-US"/>
        </w:rPr>
      </w:pPr>
      <w:r w:rsidRPr="008563B5">
        <w:rPr>
          <w:rFonts w:ascii="仿宋" w:eastAsia="仿宋" w:hAnsi="仿宋" w:cs="仿宋"/>
          <w:lang w:val="en-US"/>
        </w:rPr>
        <w:t>1.根据部门职责分工，本部门内设机构包括办公室、城乡建设与发展研究室、政策法规处、行政审批服务处、综合计划处（审计处）、城乡建设一处、城乡建设二处、城乡建设三处、房地产开发管理处、房屋征收管理处、建设工程招投标监管处、建筑市场监管处（建筑业发展处）、建设工程质量安全监管处、建</w:t>
      </w:r>
      <w:r w:rsidRPr="008563B5">
        <w:rPr>
          <w:rFonts w:ascii="仿宋" w:eastAsia="仿宋" w:hAnsi="仿宋" w:cs="仿宋"/>
          <w:lang w:val="en-US"/>
        </w:rPr>
        <w:lastRenderedPageBreak/>
        <w:t>筑节能与科研设计处（抗震办）、建设工程消防管理处、财务处、组织人事处、宣传教育处（团工委）、机关党委(机关纪委)、离退休干部处。本部门下属单位包括：南京市城市建设费用征收服务中心，南京市装饰行业发展中心（南京市装饰装修工程质量安全监督站</w:t>
      </w:r>
      <w:r w:rsidRPr="008563B5">
        <w:rPr>
          <w:rFonts w:ascii="仿宋" w:eastAsia="仿宋" w:hAnsi="仿宋" w:cs="仿宋" w:hint="eastAsia"/>
          <w:lang w:val="en-US"/>
        </w:rPr>
        <w:t>），南京市建设工程造价监督站，南京市建设项目前期费用审核中心，南京市绿色建筑与绿色建材发展中心，南京市规划建设展览馆（南京市城市建设新闻信息中心），南京市房屋征收指导中心，南京市市政服务中心，南京市燃气服务中心，南京市城建中等专业学校（南京市城建职业培训中心、南京市建筑职工大学），南京市建设工程消防审验服务中心，南京市建筑市场监督站，南京市建筑工程质量安全监督站，南京市建筑业施工人员服务管理中心，南京市轨道交通建设工程质量安全监督站，南京市城乡建设行政执法总队，南京市建设工程储备中心。</w:t>
      </w:r>
    </w:p>
    <w:p w:rsidR="008563B5" w:rsidRPr="008563B5" w:rsidRDefault="008563B5" w:rsidP="008563B5">
      <w:pPr>
        <w:pStyle w:val="a4"/>
        <w:spacing w:line="360" w:lineRule="auto"/>
        <w:ind w:leftChars="200" w:left="440" w:rightChars="229" w:right="504" w:firstLine="658"/>
        <w:jc w:val="both"/>
        <w:outlineLvl w:val="1"/>
        <w:rPr>
          <w:rFonts w:ascii="仿宋" w:eastAsia="仿宋" w:hAnsi="仿宋" w:cs="仿宋"/>
          <w:lang w:val="en-US"/>
        </w:rPr>
      </w:pPr>
    </w:p>
    <w:p w:rsidR="008563B5" w:rsidRDefault="008563B5" w:rsidP="008563B5">
      <w:pPr>
        <w:pStyle w:val="a4"/>
        <w:spacing w:line="360" w:lineRule="auto"/>
        <w:ind w:leftChars="200" w:left="440" w:rightChars="229" w:right="504" w:firstLine="658"/>
        <w:jc w:val="both"/>
        <w:outlineLvl w:val="1"/>
        <w:rPr>
          <w:rFonts w:ascii="仿宋" w:eastAsia="仿宋" w:hAnsi="仿宋" w:cs="仿宋" w:hint="eastAsia"/>
          <w:lang w:val="en-US"/>
        </w:rPr>
      </w:pPr>
      <w:r w:rsidRPr="008563B5">
        <w:rPr>
          <w:rFonts w:ascii="仿宋" w:eastAsia="仿宋" w:hAnsi="仿宋" w:cs="仿宋"/>
          <w:lang w:val="en-US"/>
        </w:rPr>
        <w:t>2.从决算单位构成看，纳入本部门2023年部门汇总决算编制范围的预算单位共计19家，具体包括：南京市城乡建设委员会，南京市城市建设费用征收服务中心，南京市装饰行业发展中心（南京市装饰装修工程质量安全监督站），南京市建设工程造价监督站，南京市建设项目前期费用审核中心，南京市绿色建筑与绿色建材发展中心，南京市规划建设展览馆（南京市城市建设新闻信息中心），南京市房屋征收指导中心，南京市市政服务中心，南京市燃气服务中心，南京市公用事业技工学校，南京市城</w:t>
      </w:r>
      <w:r w:rsidRPr="008563B5">
        <w:rPr>
          <w:rFonts w:ascii="仿宋" w:eastAsia="仿宋" w:hAnsi="仿宋" w:cs="仿宋"/>
          <w:lang w:val="en-US"/>
        </w:rPr>
        <w:lastRenderedPageBreak/>
        <w:t>建中等专业学校（南京市城建职业培训中心、南京市建筑职工大学），南</w:t>
      </w:r>
      <w:r w:rsidRPr="008563B5">
        <w:rPr>
          <w:rFonts w:ascii="仿宋" w:eastAsia="仿宋" w:hAnsi="仿宋" w:cs="仿宋" w:hint="eastAsia"/>
          <w:lang w:val="en-US"/>
        </w:rPr>
        <w:t>京市建设工程消防审验服务中心，南京市建筑市场监督站，南京市建筑工程质量安全监督站，南京市建筑业施工人员服务管理中心，南京市轨道交通建设工程质量安全监督站，南京市城乡建设行政执法总队，南京市建设工程储备中心。</w:t>
      </w:r>
    </w:p>
    <w:p w:rsidR="006E012F" w:rsidRDefault="00B73FCB" w:rsidP="008563B5">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rsidR="008563B5" w:rsidRPr="008563B5" w:rsidRDefault="008563B5" w:rsidP="008563B5">
      <w:pPr>
        <w:pStyle w:val="a4"/>
        <w:spacing w:line="360" w:lineRule="auto"/>
        <w:ind w:leftChars="200" w:left="440" w:rightChars="229" w:right="504" w:firstLine="658"/>
        <w:jc w:val="both"/>
        <w:rPr>
          <w:rFonts w:ascii="仿宋" w:eastAsia="仿宋" w:hAnsi="仿宋" w:cs="仿宋"/>
        </w:rPr>
      </w:pPr>
      <w:r w:rsidRPr="008563B5">
        <w:rPr>
          <w:rFonts w:ascii="仿宋" w:eastAsia="仿宋" w:hAnsi="仿宋" w:cs="仿宋" w:hint="eastAsia"/>
        </w:rPr>
        <w:t>（一）全力保增长、稳大盘，经济指标行稳向好。一手抓城建项目推进。强化目标意识，以“五拼五比晒五榜”竞赛活动为抓手，对城建项目分类梳理、紧卡节点、夯实责任，一单位</w:t>
      </w:r>
      <w:proofErr w:type="gramStart"/>
      <w:r w:rsidRPr="008563B5">
        <w:rPr>
          <w:rFonts w:ascii="仿宋" w:eastAsia="仿宋" w:hAnsi="仿宋" w:cs="仿宋" w:hint="eastAsia"/>
        </w:rPr>
        <w:t>一</w:t>
      </w:r>
      <w:proofErr w:type="gramEnd"/>
      <w:r w:rsidRPr="008563B5">
        <w:rPr>
          <w:rFonts w:ascii="仿宋" w:eastAsia="仿宋" w:hAnsi="仿宋" w:cs="仿宋" w:hint="eastAsia"/>
        </w:rPr>
        <w:t>清单、</w:t>
      </w:r>
      <w:proofErr w:type="gramStart"/>
      <w:r w:rsidRPr="008563B5">
        <w:rPr>
          <w:rFonts w:ascii="仿宋" w:eastAsia="仿宋" w:hAnsi="仿宋" w:cs="仿宋" w:hint="eastAsia"/>
        </w:rPr>
        <w:t>一</w:t>
      </w:r>
      <w:proofErr w:type="gramEnd"/>
      <w:r w:rsidRPr="008563B5">
        <w:rPr>
          <w:rFonts w:ascii="仿宋" w:eastAsia="仿宋" w:hAnsi="仿宋" w:cs="仿宋" w:hint="eastAsia"/>
        </w:rPr>
        <w:t>项目</w:t>
      </w:r>
      <w:proofErr w:type="gramStart"/>
      <w:r w:rsidRPr="008563B5">
        <w:rPr>
          <w:rFonts w:ascii="仿宋" w:eastAsia="仿宋" w:hAnsi="仿宋" w:cs="仿宋" w:hint="eastAsia"/>
        </w:rPr>
        <w:t>一</w:t>
      </w:r>
      <w:proofErr w:type="gramEnd"/>
      <w:r w:rsidRPr="008563B5">
        <w:rPr>
          <w:rFonts w:ascii="仿宋" w:eastAsia="仿宋" w:hAnsi="仿宋" w:cs="仿宋" w:hint="eastAsia"/>
        </w:rPr>
        <w:t>计划、一月份一调度，实施</w:t>
      </w:r>
      <w:r w:rsidRPr="008563B5">
        <w:rPr>
          <w:rFonts w:ascii="仿宋" w:eastAsia="仿宋" w:hAnsi="仿宋" w:cs="仿宋"/>
        </w:rPr>
        <w:t>421个A类项目，完成620亿元城建投资，超额完成全年目标，建设进度处于五年来最高水平；聚焦重中之重，全力推进38个省市重大项目，南沿江高铁通车，地铁7号线南段开通初期运营，新生</w:t>
      </w:r>
      <w:proofErr w:type="gramStart"/>
      <w:r w:rsidRPr="008563B5">
        <w:rPr>
          <w:rFonts w:ascii="仿宋" w:eastAsia="仿宋" w:hAnsi="仿宋" w:cs="仿宋"/>
        </w:rPr>
        <w:t>圩</w:t>
      </w:r>
      <w:proofErr w:type="gramEnd"/>
      <w:r w:rsidRPr="008563B5">
        <w:rPr>
          <w:rFonts w:ascii="仿宋" w:eastAsia="仿宋" w:hAnsi="仿宋" w:cs="仿宋"/>
        </w:rPr>
        <w:t>长江大桥合龙，建宁路长江隧道盾构双线贯通，进一步提</w:t>
      </w:r>
      <w:proofErr w:type="gramStart"/>
      <w:r w:rsidRPr="008563B5">
        <w:rPr>
          <w:rFonts w:ascii="仿宋" w:eastAsia="仿宋" w:hAnsi="仿宋" w:cs="仿宋"/>
        </w:rPr>
        <w:t>振社会</w:t>
      </w:r>
      <w:proofErr w:type="gramEnd"/>
      <w:r w:rsidRPr="008563B5">
        <w:rPr>
          <w:rFonts w:ascii="仿宋" w:eastAsia="仿宋" w:hAnsi="仿宋" w:cs="仿宋"/>
        </w:rPr>
        <w:t>发展信心；加强要素保障，全力</w:t>
      </w:r>
      <w:proofErr w:type="gramStart"/>
      <w:r w:rsidRPr="008563B5">
        <w:rPr>
          <w:rFonts w:ascii="仿宋" w:eastAsia="仿宋" w:hAnsi="仿宋" w:cs="仿宋"/>
        </w:rPr>
        <w:t>畅通建设</w:t>
      </w:r>
      <w:proofErr w:type="gramEnd"/>
      <w:r w:rsidRPr="008563B5">
        <w:rPr>
          <w:rFonts w:ascii="仿宋" w:eastAsia="仿宋" w:hAnsi="仿宋" w:cs="仿宋"/>
        </w:rPr>
        <w:t>环节，对制约项目推进的6个方面59项具体</w:t>
      </w:r>
      <w:r w:rsidRPr="008563B5">
        <w:rPr>
          <w:rFonts w:ascii="仿宋" w:eastAsia="仿宋" w:hAnsi="仿宋" w:cs="仿宋" w:hint="eastAsia"/>
        </w:rPr>
        <w:t>问题想在前、谋在先，合力推动问题销号。一手抓建筑业平稳发展。强化政策支撑，印发促进我市建筑业高质量发展若干措施，时隔</w:t>
      </w:r>
      <w:r w:rsidRPr="008563B5">
        <w:rPr>
          <w:rFonts w:ascii="仿宋" w:eastAsia="仿宋" w:hAnsi="仿宋" w:cs="仿宋"/>
        </w:rPr>
        <w:t>15年再次召开全市建筑业发展大会；加强企业招引，与6家</w:t>
      </w:r>
      <w:proofErr w:type="gramStart"/>
      <w:r w:rsidRPr="008563B5">
        <w:rPr>
          <w:rFonts w:ascii="仿宋" w:eastAsia="仿宋" w:hAnsi="仿宋" w:cs="仿宋"/>
        </w:rPr>
        <w:t>央企签订</w:t>
      </w:r>
      <w:proofErr w:type="gramEnd"/>
      <w:r w:rsidRPr="008563B5">
        <w:rPr>
          <w:rFonts w:ascii="仿宋" w:eastAsia="仿宋" w:hAnsi="仿宋" w:cs="仿宋"/>
        </w:rPr>
        <w:t>战略合作协议，助力9家落户</w:t>
      </w:r>
      <w:proofErr w:type="gramStart"/>
      <w:r w:rsidRPr="008563B5">
        <w:rPr>
          <w:rFonts w:ascii="仿宋" w:eastAsia="仿宋" w:hAnsi="仿宋" w:cs="仿宋"/>
        </w:rPr>
        <w:t>央企取得</w:t>
      </w:r>
      <w:proofErr w:type="gramEnd"/>
      <w:r w:rsidRPr="008563B5">
        <w:rPr>
          <w:rFonts w:ascii="仿宋" w:eastAsia="仿宋" w:hAnsi="仿宋" w:cs="仿宋"/>
        </w:rPr>
        <w:t>了总承包一、二级资质，年内新增入库企业117家，累计入库达2227家，继续位列全省第一；主动靠前服务，建立“企业+项目+板块”三挂钩服务机制，调研走访企业677家次，回应解决诉求273项，为企业发展保驾护航，全年建筑业总产值达5080.6亿元，同比增幅</w:t>
      </w:r>
      <w:r w:rsidRPr="008563B5">
        <w:rPr>
          <w:rFonts w:ascii="仿宋" w:eastAsia="仿宋" w:hAnsi="仿宋" w:cs="仿宋"/>
        </w:rPr>
        <w:lastRenderedPageBreak/>
        <w:t>5%。</w:t>
      </w:r>
    </w:p>
    <w:p w:rsidR="008563B5" w:rsidRPr="008563B5" w:rsidRDefault="008563B5" w:rsidP="008563B5">
      <w:pPr>
        <w:pStyle w:val="a4"/>
        <w:spacing w:line="360" w:lineRule="auto"/>
        <w:ind w:leftChars="200" w:left="440" w:rightChars="229" w:right="504" w:firstLine="658"/>
        <w:jc w:val="both"/>
        <w:rPr>
          <w:rFonts w:ascii="仿宋" w:eastAsia="仿宋" w:hAnsi="仿宋" w:cs="仿宋"/>
        </w:rPr>
      </w:pPr>
      <w:r w:rsidRPr="008563B5">
        <w:rPr>
          <w:rFonts w:ascii="仿宋" w:eastAsia="仿宋" w:hAnsi="仿宋" w:cs="仿宋" w:hint="eastAsia"/>
        </w:rPr>
        <w:t>（二）着力提品质、惠民生，城乡面貌不断改善。</w:t>
      </w:r>
      <w:proofErr w:type="gramStart"/>
      <w:r w:rsidRPr="008563B5">
        <w:rPr>
          <w:rFonts w:ascii="仿宋" w:eastAsia="仿宋" w:hAnsi="仿宋" w:cs="仿宋" w:hint="eastAsia"/>
        </w:rPr>
        <w:t>以央督问题</w:t>
      </w:r>
      <w:proofErr w:type="gramEnd"/>
      <w:r w:rsidRPr="008563B5">
        <w:rPr>
          <w:rFonts w:ascii="仿宋" w:eastAsia="仿宋" w:hAnsi="仿宋" w:cs="仿宋" w:hint="eastAsia"/>
        </w:rPr>
        <w:t>整改为契机。牵头全市整改工作，专班推进、专项督导，按期完成</w:t>
      </w:r>
      <w:r w:rsidRPr="008563B5">
        <w:rPr>
          <w:rFonts w:ascii="仿宋" w:eastAsia="仿宋" w:hAnsi="仿宋" w:cs="仿宋"/>
        </w:rPr>
        <w:t>134个片区整治，实现“当年问题当年清零”目标；对扬子江大道噪音扰民问题，先后现场调度12次、组织居民座谈8次，多轮会商明确综合治理方案。以民生实事为抓手。聚焦交通出行、安全保障、公共服务等群众关切，完成2条跨区断头路建设，超额完成17处小微堵点改造、22处梧桐语小型城市客厅上新、8.4万户“安心管”免费升级。以乡村建设为重点。以城带乡、城乡一体开展“四大工程”：农村住房条件改善工程，改善老旧农房4789户；美丽</w:t>
      </w:r>
      <w:proofErr w:type="gramStart"/>
      <w:r w:rsidRPr="008563B5">
        <w:rPr>
          <w:rFonts w:ascii="仿宋" w:eastAsia="仿宋" w:hAnsi="仿宋" w:cs="仿宋"/>
        </w:rPr>
        <w:t>宜居小城镇</w:t>
      </w:r>
      <w:proofErr w:type="gramEnd"/>
      <w:r w:rsidRPr="008563B5">
        <w:rPr>
          <w:rFonts w:ascii="仿宋" w:eastAsia="仿宋" w:hAnsi="仿宋" w:cs="仿宋"/>
        </w:rPr>
        <w:t>建设工程，投入3.43亿元，完成29个小城镇整治；传统村落保护工程，全市新增3个中国传统村落、7个省级传统村落；省级特色田园乡村创建工程，16个通过验收并命名。以绿色发展为目标。新建建筑全部达绿色建筑标准，全年新增约2200万平方米，扬子江国际会议中心项目成为全省首个住建部三星级绿色建筑标识项目，江北新区市民中心等2个项目包揽江苏省绿色建筑创新一等奖；提升装修垃圾处置能力，建成投用</w:t>
      </w:r>
      <w:proofErr w:type="gramStart"/>
      <w:r w:rsidRPr="008563B5">
        <w:rPr>
          <w:rFonts w:ascii="仿宋" w:eastAsia="仿宋" w:hAnsi="仿宋" w:cs="仿宋"/>
        </w:rPr>
        <w:t>江北九</w:t>
      </w:r>
      <w:proofErr w:type="gramEnd"/>
      <w:r w:rsidRPr="008563B5">
        <w:rPr>
          <w:rFonts w:ascii="仿宋" w:eastAsia="仿宋" w:hAnsi="仿宋" w:cs="仿宋"/>
        </w:rPr>
        <w:t>峰山和</w:t>
      </w:r>
      <w:proofErr w:type="gramStart"/>
      <w:r w:rsidRPr="008563B5">
        <w:rPr>
          <w:rFonts w:ascii="仿宋" w:eastAsia="仿宋" w:hAnsi="仿宋" w:cs="仿宋"/>
        </w:rPr>
        <w:t>六合区</w:t>
      </w:r>
      <w:proofErr w:type="gramEnd"/>
      <w:r w:rsidRPr="008563B5">
        <w:rPr>
          <w:rFonts w:ascii="仿宋" w:eastAsia="仿宋" w:hAnsi="仿宋" w:cs="仿宋"/>
        </w:rPr>
        <w:t>城市固体废弃物综合利用项目，新增处置能力60万吨/年，同比提升171%；有序推进海绵</w:t>
      </w:r>
      <w:r w:rsidRPr="008563B5">
        <w:rPr>
          <w:rFonts w:ascii="仿宋" w:eastAsia="仿宋" w:hAnsi="仿宋" w:cs="仿宋" w:hint="eastAsia"/>
        </w:rPr>
        <w:t>城市建设，</w:t>
      </w:r>
      <w:r w:rsidRPr="008563B5">
        <w:rPr>
          <w:rFonts w:ascii="仿宋" w:eastAsia="仿宋" w:hAnsi="仿宋" w:cs="仿宋"/>
        </w:rPr>
        <w:t>14个项目被评为省级优秀工程案例，全市建成区面积占比达38%。以精细化建设为引领。年度218个精细化建设管理项目全部完成，实施江东中路、奥体大街等10处重要节点景观提升工程，开展21处道路路口遮阳</w:t>
      </w:r>
      <w:proofErr w:type="gramStart"/>
      <w:r w:rsidRPr="008563B5">
        <w:rPr>
          <w:rFonts w:ascii="仿宋" w:eastAsia="仿宋" w:hAnsi="仿宋" w:cs="仿宋"/>
        </w:rPr>
        <w:t>棚试点</w:t>
      </w:r>
      <w:proofErr w:type="gramEnd"/>
      <w:r w:rsidRPr="008563B5">
        <w:rPr>
          <w:rFonts w:ascii="仿宋" w:eastAsia="仿宋" w:hAnsi="仿宋" w:cs="仿宋"/>
        </w:rPr>
        <w:t>建设，完成200条背街小巷整</w:t>
      </w:r>
      <w:r w:rsidRPr="008563B5">
        <w:rPr>
          <w:rFonts w:ascii="仿宋" w:eastAsia="仿宋" w:hAnsi="仿宋" w:cs="仿宋"/>
        </w:rPr>
        <w:lastRenderedPageBreak/>
        <w:t>治及5个美丽街区创建，以绣花精神提升城市气质。</w:t>
      </w:r>
    </w:p>
    <w:p w:rsidR="008563B5" w:rsidRPr="008563B5" w:rsidRDefault="008563B5" w:rsidP="008563B5">
      <w:pPr>
        <w:pStyle w:val="a4"/>
        <w:spacing w:line="360" w:lineRule="auto"/>
        <w:ind w:leftChars="200" w:left="440" w:rightChars="229" w:right="504" w:firstLine="658"/>
        <w:jc w:val="both"/>
        <w:rPr>
          <w:rFonts w:ascii="仿宋" w:eastAsia="仿宋" w:hAnsi="仿宋" w:cs="仿宋"/>
        </w:rPr>
      </w:pPr>
      <w:r w:rsidRPr="008563B5">
        <w:rPr>
          <w:rFonts w:ascii="仿宋" w:eastAsia="仿宋" w:hAnsi="仿宋" w:cs="仿宋" w:hint="eastAsia"/>
        </w:rPr>
        <w:t>（三）强力守底线、防风险，本质安全有效提升。全方位夯实城镇燃气安全基础。汲取“</w:t>
      </w:r>
      <w:r w:rsidRPr="008563B5">
        <w:rPr>
          <w:rFonts w:ascii="仿宋" w:eastAsia="仿宋" w:hAnsi="仿宋" w:cs="仿宋"/>
        </w:rPr>
        <w:t>6</w:t>
      </w:r>
      <w:r w:rsidRPr="008563B5">
        <w:rPr>
          <w:rFonts w:ascii="宋体" w:eastAsia="宋体" w:hAnsi="宋体" w:cs="宋体" w:hint="eastAsia"/>
        </w:rPr>
        <w:t>•</w:t>
      </w:r>
      <w:r w:rsidRPr="008563B5">
        <w:rPr>
          <w:rFonts w:ascii="仿宋" w:eastAsia="仿宋" w:hAnsi="仿宋" w:cs="仿宋"/>
        </w:rPr>
        <w:t>21</w:t>
      </w:r>
      <w:r w:rsidRPr="008563B5">
        <w:rPr>
          <w:rFonts w:ascii="仿宋" w:eastAsia="仿宋" w:hAnsi="仿宋" w:cs="仿宋" w:hint="eastAsia"/>
        </w:rPr>
        <w:t>”</w:t>
      </w:r>
      <w:r w:rsidRPr="008563B5">
        <w:rPr>
          <w:rFonts w:ascii="仿宋" w:eastAsia="仿宋" w:hAnsi="仿宋" w:cs="仿宋"/>
        </w:rPr>
        <w:t>宁夏银川燃气爆炸事故教训，全面开展燃气隐患拉网清仓式大排查大整治，出动2.2万组次、5.7万人次，检查用气场所13.5万户次，发现整改隐患约4万项；坚持治标与治本相结合，新建市政燃气管线127.2公里、更新改造老旧管线184.6公里，制定印发全市有史以来推进力度最大、惠民覆盖面最广的《“安心用气工程”建设实施意见》。</w:t>
      </w:r>
      <w:proofErr w:type="gramStart"/>
      <w:r w:rsidRPr="008563B5">
        <w:rPr>
          <w:rFonts w:ascii="仿宋" w:eastAsia="仿宋" w:hAnsi="仿宋" w:cs="仿宋"/>
        </w:rPr>
        <w:t>全主体</w:t>
      </w:r>
      <w:proofErr w:type="gramEnd"/>
      <w:r w:rsidRPr="008563B5">
        <w:rPr>
          <w:rFonts w:ascii="仿宋" w:eastAsia="仿宋" w:hAnsi="仿宋" w:cs="仿宋"/>
        </w:rPr>
        <w:t>压实建筑施工安全责任。贯穿全年开展房屋市政工程安全生产治理等3项整治行动，开展全覆盖检查排查，累计检</w:t>
      </w:r>
      <w:r w:rsidRPr="008563B5">
        <w:rPr>
          <w:rFonts w:ascii="仿宋" w:eastAsia="仿宋" w:hAnsi="仿宋" w:cs="仿宋" w:hint="eastAsia"/>
        </w:rPr>
        <w:t>查工程</w:t>
      </w:r>
      <w:r w:rsidRPr="008563B5">
        <w:rPr>
          <w:rFonts w:ascii="仿宋" w:eastAsia="仿宋" w:hAnsi="仿宋" w:cs="仿宋"/>
        </w:rPr>
        <w:t>1.17万个次，发现各类隐患2.1万条，责令停工325个、立案查处1098起，全年事故起数、死亡人数实现“双下降”；全力抓好源头防范，制订《南京市建筑起重机械安全管理规定》，全面推广塔式起重机、施工升降机驾驶员身份识别技术，形成一批治本成果。全过程提升农村自建房安全水平。先后两次开展起底清仓排查，累计排查农村自建房约117.2万栋，初判隐患8270栋，已整治销号6013栋；其中经营性自建房2.3万栋，初判隐患689栋，均落实“一栋一册”整治销号，按期实现“全消险”目标任务。</w:t>
      </w:r>
    </w:p>
    <w:p w:rsidR="008563B5" w:rsidRPr="008563B5" w:rsidRDefault="008563B5" w:rsidP="008563B5">
      <w:pPr>
        <w:pStyle w:val="a4"/>
        <w:spacing w:line="360" w:lineRule="auto"/>
        <w:ind w:leftChars="200" w:left="440" w:rightChars="229" w:right="504" w:firstLine="658"/>
        <w:jc w:val="both"/>
        <w:rPr>
          <w:rFonts w:ascii="仿宋" w:eastAsia="仿宋" w:hAnsi="仿宋" w:cs="仿宋"/>
        </w:rPr>
      </w:pPr>
      <w:r w:rsidRPr="008563B5">
        <w:rPr>
          <w:rFonts w:ascii="仿宋" w:eastAsia="仿宋" w:hAnsi="仿宋" w:cs="仿宋" w:hint="eastAsia"/>
        </w:rPr>
        <w:t>（四）大力推改革、争一流，转型发展取得突破。城市更新</w:t>
      </w:r>
      <w:proofErr w:type="gramStart"/>
      <w:r w:rsidRPr="008563B5">
        <w:rPr>
          <w:rFonts w:ascii="仿宋" w:eastAsia="仿宋" w:hAnsi="仿宋" w:cs="仿宋" w:hint="eastAsia"/>
        </w:rPr>
        <w:t>走深走实</w:t>
      </w:r>
      <w:proofErr w:type="gramEnd"/>
      <w:r w:rsidRPr="008563B5">
        <w:rPr>
          <w:rFonts w:ascii="仿宋" w:eastAsia="仿宋" w:hAnsi="仿宋" w:cs="仿宋" w:hint="eastAsia"/>
        </w:rPr>
        <w:t>。强化组织保障，实现城市更新办、城市更新中心实体化运作；强化体系支撑，出台《南京市城市更新办法》，制定项目库管理、单元策划等</w:t>
      </w:r>
      <w:r w:rsidRPr="008563B5">
        <w:rPr>
          <w:rFonts w:ascii="仿宋" w:eastAsia="仿宋" w:hAnsi="仿宋" w:cs="仿宋"/>
        </w:rPr>
        <w:t>10个配套文件和技术导则指引，着力构建</w:t>
      </w:r>
      <w:r w:rsidRPr="008563B5">
        <w:rPr>
          <w:rFonts w:ascii="仿宋" w:eastAsia="仿宋" w:hAnsi="仿宋" w:cs="仿宋"/>
        </w:rPr>
        <w:lastRenderedPageBreak/>
        <w:t>“1+N+X”政策体系；强化试点带动，完成6个省市试点项目建设，打造了西城夜未央等城市更新样板。审批改革落实落细。出台《关于加快推动项目建设提质增效的若干举措》，推出桩基先行、竣工即投用等10项改革措施，进一步优化建设领域营商环境；出台施工图审查改革2.0</w:t>
      </w:r>
      <w:proofErr w:type="gramStart"/>
      <w:r w:rsidRPr="008563B5">
        <w:rPr>
          <w:rFonts w:ascii="仿宋" w:eastAsia="仿宋" w:hAnsi="仿宋" w:cs="仿宋"/>
        </w:rPr>
        <w:t>版实施</w:t>
      </w:r>
      <w:proofErr w:type="gramEnd"/>
      <w:r w:rsidRPr="008563B5">
        <w:rPr>
          <w:rFonts w:ascii="仿宋" w:eastAsia="仿宋" w:hAnsi="仿宋" w:cs="仿宋"/>
        </w:rPr>
        <w:t>意见，编制既有建筑改造结构专</w:t>
      </w:r>
      <w:r w:rsidRPr="008563B5">
        <w:rPr>
          <w:rFonts w:ascii="仿宋" w:eastAsia="仿宋" w:hAnsi="仿宋" w:cs="仿宋" w:hint="eastAsia"/>
        </w:rPr>
        <w:t>业设计导则和审查指南；深化既有建筑改造利用消防审验改革，出台配套实施方案和管理规定，相关做法被住建部推广和《江苏改革研究通讯》转发。重点任务先行先试。扎实推进试点任务实施，统筹推动城市生命线工程“</w:t>
      </w:r>
      <w:r w:rsidRPr="008563B5">
        <w:rPr>
          <w:rFonts w:ascii="仿宋" w:eastAsia="仿宋" w:hAnsi="仿宋" w:cs="仿宋"/>
        </w:rPr>
        <w:t>1+8”场景建设，完成全量数据汇聚；出台《关于推进智能建造与新型建筑工业化协同发展的实施意见》，引导63家企业参与35个项目试点创建，采用新型建筑工业化技术项目面积约412万平方米，处于全省前列。适应发展新形势、转型新要求，围绕特大城市转型发展背景下城乡建设的路径、智能建造助力建筑业高质量发展等问题，组织开展了38</w:t>
      </w:r>
      <w:r w:rsidRPr="008563B5">
        <w:rPr>
          <w:rFonts w:ascii="仿宋" w:eastAsia="仿宋" w:hAnsi="仿宋" w:cs="仿宋" w:hint="eastAsia"/>
        </w:rPr>
        <w:t>项课题研究，广泛开展了实践型探索，迈出了坚实步伐。</w:t>
      </w:r>
    </w:p>
    <w:p w:rsidR="008563B5" w:rsidRPr="008563B5" w:rsidRDefault="008563B5" w:rsidP="008563B5">
      <w:pPr>
        <w:pStyle w:val="a4"/>
        <w:spacing w:line="360" w:lineRule="auto"/>
        <w:ind w:leftChars="200" w:left="440" w:rightChars="229" w:right="504" w:firstLine="658"/>
        <w:jc w:val="both"/>
        <w:rPr>
          <w:rFonts w:ascii="仿宋" w:eastAsia="仿宋" w:hAnsi="仿宋" w:cs="仿宋"/>
        </w:rPr>
      </w:pPr>
      <w:r w:rsidRPr="008563B5">
        <w:rPr>
          <w:rFonts w:ascii="仿宋" w:eastAsia="仿宋" w:hAnsi="仿宋" w:cs="仿宋" w:hint="eastAsia"/>
        </w:rPr>
        <w:t>（五）聚力强监管、正秩序，行业生态持续优化。突出重点领域。加强工程质量监管，针对住宅装修、室外工程等重点问题研究制定质量管理细则，建立分户验收抽查摇号制度，探索质量信息公示、业主开放日等监管新路径；开展招投标行业突出问题专项治理，着重整治招标人</w:t>
      </w:r>
      <w:proofErr w:type="gramStart"/>
      <w:r w:rsidRPr="008563B5">
        <w:rPr>
          <w:rFonts w:ascii="仿宋" w:eastAsia="仿宋" w:hAnsi="仿宋" w:cs="仿宋" w:hint="eastAsia"/>
        </w:rPr>
        <w:t>串标围标</w:t>
      </w:r>
      <w:proofErr w:type="gramEnd"/>
      <w:r w:rsidRPr="008563B5">
        <w:rPr>
          <w:rFonts w:ascii="仿宋" w:eastAsia="仿宋" w:hAnsi="仿宋" w:cs="仿宋" w:hint="eastAsia"/>
        </w:rPr>
        <w:t>、评标专家不规范履职等行业顽疾；常态组织建筑市场“三包一靠”专项整治，快查、快报、快处欠薪投诉问题。强化监管力量。以提升监管能力为核心，先后召开建筑市政施工、农房排查整治、招标投标、消防审</w:t>
      </w:r>
      <w:r w:rsidRPr="008563B5">
        <w:rPr>
          <w:rFonts w:ascii="仿宋" w:eastAsia="仿宋" w:hAnsi="仿宋" w:cs="仿宋" w:hint="eastAsia"/>
        </w:rPr>
        <w:lastRenderedPageBreak/>
        <w:t>验等培训会、观摩会</w:t>
      </w:r>
      <w:r w:rsidRPr="008563B5">
        <w:rPr>
          <w:rFonts w:ascii="仿宋" w:eastAsia="仿宋" w:hAnsi="仿宋" w:cs="仿宋"/>
        </w:rPr>
        <w:t>12场次，覆盖2200余人次；聘请300余名第三方专家</w:t>
      </w:r>
      <w:r w:rsidRPr="008563B5">
        <w:rPr>
          <w:rFonts w:ascii="仿宋" w:eastAsia="仿宋" w:hAnsi="仿宋" w:cs="仿宋" w:hint="eastAsia"/>
        </w:rPr>
        <w:t>、大学生志愿者、人大代表和政协委员参与日常监督检查，充实监督力量，提升监管质效。加强智慧监管。以智慧城建综合平台建设为统揽，完成行业数据中心等系统建设，上线</w:t>
      </w:r>
      <w:proofErr w:type="gramStart"/>
      <w:r w:rsidRPr="008563B5">
        <w:rPr>
          <w:rFonts w:ascii="仿宋" w:eastAsia="仿宋" w:hAnsi="仿宋" w:cs="仿宋" w:hint="eastAsia"/>
        </w:rPr>
        <w:t>智慧消防</w:t>
      </w:r>
      <w:proofErr w:type="gramEnd"/>
      <w:r w:rsidRPr="008563B5">
        <w:rPr>
          <w:rFonts w:ascii="仿宋" w:eastAsia="仿宋" w:hAnsi="仿宋" w:cs="仿宋" w:hint="eastAsia"/>
        </w:rPr>
        <w:t>审验、勘察设计管理等业务系统，启用“宁城慧”移动端；推进智慧工地建设，实现应建智慧工地全覆盖。</w:t>
      </w:r>
    </w:p>
    <w:p w:rsidR="006E012F" w:rsidRPr="008563B5" w:rsidRDefault="008563B5" w:rsidP="008563B5">
      <w:pPr>
        <w:pStyle w:val="a4"/>
        <w:spacing w:line="360" w:lineRule="auto"/>
        <w:ind w:leftChars="200" w:left="440" w:rightChars="229" w:right="504" w:firstLine="658"/>
        <w:jc w:val="both"/>
        <w:rPr>
          <w:rFonts w:ascii="仿宋" w:eastAsia="仿宋" w:hAnsi="仿宋" w:cs="仿宋"/>
        </w:rPr>
      </w:pPr>
      <w:r w:rsidRPr="008563B5">
        <w:rPr>
          <w:rFonts w:ascii="仿宋" w:eastAsia="仿宋" w:hAnsi="仿宋" w:cs="仿宋" w:hint="eastAsia"/>
        </w:rPr>
        <w:t>（六）合力强基础、固根本，党的建设提质提效。扎实强化理论武装。党委坚持领导干部领学、支部深学、开班</w:t>
      </w:r>
      <w:proofErr w:type="gramStart"/>
      <w:r w:rsidRPr="008563B5">
        <w:rPr>
          <w:rFonts w:ascii="仿宋" w:eastAsia="仿宋" w:hAnsi="仿宋" w:cs="仿宋" w:hint="eastAsia"/>
        </w:rPr>
        <w:t>研</w:t>
      </w:r>
      <w:proofErr w:type="gramEnd"/>
      <w:r w:rsidRPr="008563B5">
        <w:rPr>
          <w:rFonts w:ascii="仿宋" w:eastAsia="仿宋" w:hAnsi="仿宋" w:cs="仿宋" w:hint="eastAsia"/>
        </w:rPr>
        <w:t>学、个人自学“四学联动”，抓实抓常“第一议题”、党委理论学习中心组学习制度，组织学</w:t>
      </w:r>
      <w:proofErr w:type="gramStart"/>
      <w:r w:rsidRPr="008563B5">
        <w:rPr>
          <w:rFonts w:ascii="仿宋" w:eastAsia="仿宋" w:hAnsi="仿宋" w:cs="仿宋" w:hint="eastAsia"/>
        </w:rPr>
        <w:t>习习近</w:t>
      </w:r>
      <w:proofErr w:type="gramEnd"/>
      <w:r w:rsidRPr="008563B5">
        <w:rPr>
          <w:rFonts w:ascii="仿宋" w:eastAsia="仿宋" w:hAnsi="仿宋" w:cs="仿宋" w:hint="eastAsia"/>
        </w:rPr>
        <w:t>平总书记重要讲话和重要指示批示精神</w:t>
      </w:r>
      <w:r w:rsidRPr="008563B5">
        <w:rPr>
          <w:rFonts w:ascii="仿宋" w:eastAsia="仿宋" w:hAnsi="仿宋" w:cs="仿宋"/>
        </w:rPr>
        <w:t>20次，开展党委理论学习19次，实现34家系统</w:t>
      </w:r>
      <w:proofErr w:type="gramStart"/>
      <w:r w:rsidRPr="008563B5">
        <w:rPr>
          <w:rFonts w:ascii="仿宋" w:eastAsia="仿宋" w:hAnsi="仿宋" w:cs="仿宋"/>
        </w:rPr>
        <w:t>单位巡学旁听</w:t>
      </w:r>
      <w:proofErr w:type="gramEnd"/>
      <w:r w:rsidRPr="008563B5">
        <w:rPr>
          <w:rFonts w:ascii="仿宋" w:eastAsia="仿宋" w:hAnsi="仿宋" w:cs="仿宋"/>
        </w:rPr>
        <w:t>全覆盖。扎实开展主题教育。深刻把握“学思想、强党性、重实践、建新功”总要求，把理论学习、调查研究、推动发展、检视整改、建章立制一体推进、贯穿始终，开展实景教学等活动400余次，在以</w:t>
      </w:r>
      <w:proofErr w:type="gramStart"/>
      <w:r w:rsidRPr="008563B5">
        <w:rPr>
          <w:rFonts w:ascii="仿宋" w:eastAsia="仿宋" w:hAnsi="仿宋" w:cs="仿宋"/>
        </w:rPr>
        <w:t>学铸魂</w:t>
      </w:r>
      <w:proofErr w:type="gramEnd"/>
      <w:r w:rsidRPr="008563B5">
        <w:rPr>
          <w:rFonts w:ascii="仿宋" w:eastAsia="仿宋" w:hAnsi="仿宋" w:cs="仿宋"/>
        </w:rPr>
        <w:t>、以学增智、以学正风、以学促干方面取得了实实在</w:t>
      </w:r>
      <w:r w:rsidRPr="008563B5">
        <w:rPr>
          <w:rFonts w:ascii="仿宋" w:eastAsia="仿宋" w:hAnsi="仿宋" w:cs="仿宋" w:hint="eastAsia"/>
        </w:rPr>
        <w:t>在的成效。扎实抓好廉政建设。制定落实全面从严治党、作风建设、机关纪检三个工作要点和党委落实主体责任清单，推进管党治党走向纵深；紧盯新进人员、新晋升提拔和重点岗位干部，分层</w:t>
      </w:r>
      <w:proofErr w:type="gramStart"/>
      <w:r w:rsidRPr="008563B5">
        <w:rPr>
          <w:rFonts w:ascii="仿宋" w:eastAsia="仿宋" w:hAnsi="仿宋" w:cs="仿宋" w:hint="eastAsia"/>
        </w:rPr>
        <w:t>分类抓好</w:t>
      </w:r>
      <w:proofErr w:type="gramEnd"/>
      <w:r w:rsidRPr="008563B5">
        <w:rPr>
          <w:rFonts w:ascii="仿宋" w:eastAsia="仿宋" w:hAnsi="仿宋" w:cs="仿宋" w:hint="eastAsia"/>
        </w:rPr>
        <w:t>教育管理，开展入职</w:t>
      </w:r>
      <w:proofErr w:type="gramStart"/>
      <w:r w:rsidRPr="008563B5">
        <w:rPr>
          <w:rFonts w:ascii="仿宋" w:eastAsia="仿宋" w:hAnsi="仿宋" w:cs="仿宋" w:hint="eastAsia"/>
        </w:rPr>
        <w:t>廉洁第一</w:t>
      </w:r>
      <w:proofErr w:type="gramEnd"/>
      <w:r w:rsidRPr="008563B5">
        <w:rPr>
          <w:rFonts w:ascii="仿宋" w:eastAsia="仿宋" w:hAnsi="仿宋" w:cs="仿宋" w:hint="eastAsia"/>
        </w:rPr>
        <w:t>课、集体廉政谈话、职务犯罪旁听庭审</w:t>
      </w:r>
      <w:r w:rsidRPr="008563B5">
        <w:rPr>
          <w:rFonts w:ascii="仿宋" w:eastAsia="仿宋" w:hAnsi="仿宋" w:cs="仿宋"/>
        </w:rPr>
        <w:t>500余人次；紧扣春节、五一等重要节日，分组开展“推磨式”现场抽查，持之以恒纠治“四风”问题。扎实推进巡察整改。以对党忠诚、对事业负责的站位迎接市委巡察，积极配合做好台账梳理、谈心谈话、走访调研等工作；</w:t>
      </w:r>
      <w:r w:rsidRPr="008563B5">
        <w:rPr>
          <w:rFonts w:ascii="仿宋" w:eastAsia="仿宋" w:hAnsi="仿宋" w:cs="仿宋"/>
        </w:rPr>
        <w:lastRenderedPageBreak/>
        <w:t>对巡察反馈的具体问题，以旗帜鲜明讲政治的态度坚决认领、主动整改，研究制订</w:t>
      </w:r>
      <w:r w:rsidRPr="008563B5">
        <w:rPr>
          <w:rFonts w:ascii="仿宋" w:eastAsia="仿宋" w:hAnsi="仿宋" w:cs="仿宋" w:hint="eastAsia"/>
        </w:rPr>
        <w:t>整改措施。</w:t>
      </w:r>
      <w:bookmarkStart w:id="0" w:name="_GoBack"/>
      <w:bookmarkEnd w:id="0"/>
    </w:p>
    <w:p w:rsidR="006E012F" w:rsidRDefault="006E012F">
      <w:pPr>
        <w:pStyle w:val="a4"/>
        <w:spacing w:line="235" w:lineRule="auto"/>
        <w:ind w:leftChars="300" w:left="669" w:right="2414" w:hanging="9"/>
        <w:jc w:val="both"/>
        <w:rPr>
          <w:rFonts w:ascii="仿宋" w:eastAsia="仿宋" w:hAnsi="仿宋" w:cs="仿宋" w:hint="eastAsia"/>
          <w:lang w:val="en-US"/>
        </w:rPr>
      </w:pPr>
    </w:p>
    <w:p w:rsidR="008563B5" w:rsidRPr="00CF349C" w:rsidRDefault="008563B5">
      <w:pPr>
        <w:pStyle w:val="a4"/>
        <w:spacing w:line="235" w:lineRule="auto"/>
        <w:ind w:leftChars="300" w:left="669" w:right="2414" w:hanging="9"/>
        <w:jc w:val="both"/>
        <w:rPr>
          <w:rFonts w:ascii="仿宋" w:eastAsia="仿宋" w:hAnsi="仿宋" w:cs="仿宋"/>
          <w:lang w:val="en-US"/>
        </w:rPr>
        <w:sectPr w:rsidR="008563B5" w:rsidRPr="00CF349C">
          <w:footerReference w:type="default" r:id="rId15"/>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B73FCB">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B73FCB">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南京市城乡建设委员会</w:t>
      </w:r>
    </w:p>
    <w:p w:rsidR="006E012F" w:rsidRDefault="00B73FCB">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B73FCB">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B73FCB">
            <w:pPr>
              <w:jc w:val="right"/>
              <w:rPr>
                <w:rFonts w:ascii="仿宋" w:eastAsia="仿宋" w:hAnsi="仿宋" w:cs="仿宋"/>
                <w:color w:val="000000"/>
              </w:rPr>
            </w:pPr>
            <w:r>
              <w:rPr>
                <w:rFonts w:ascii="仿宋" w:eastAsia="仿宋" w:hAnsi="仿宋" w:cs="仿宋" w:hint="eastAsia"/>
                <w:color w:val="000000"/>
                <w:lang w:eastAsia="ar-SA"/>
              </w:rPr>
              <w:t>公开01表</w:t>
            </w:r>
          </w:p>
        </w:tc>
      </w:tr>
      <w:tr w:rsidR="006E012F">
        <w:trPr>
          <w:trHeight w:val="333"/>
          <w:jc w:val="center"/>
        </w:trPr>
        <w:tc>
          <w:tcPr>
            <w:tcW w:w="7280" w:type="dxa"/>
            <w:gridSpan w:val="3"/>
            <w:tcBorders>
              <w:bottom w:val="single" w:sz="4" w:space="0" w:color="000000"/>
            </w:tcBorders>
            <w:vAlign w:val="center"/>
          </w:tcPr>
          <w:p w:rsidR="006E012F" w:rsidRDefault="00B73FCB">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南京市城乡建设委员会</w:t>
            </w:r>
          </w:p>
        </w:tc>
        <w:tc>
          <w:tcPr>
            <w:tcW w:w="3167" w:type="dxa"/>
            <w:gridSpan w:val="2"/>
            <w:tcBorders>
              <w:bottom w:val="single" w:sz="4" w:space="0" w:color="000000"/>
            </w:tcBorders>
            <w:vAlign w:val="center"/>
          </w:tcPr>
          <w:p w:rsidR="006E012F" w:rsidRDefault="00B73FCB">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37,310.77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6,873.56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4,768.63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5,548.09</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2,356.46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3,816.83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4,127.02</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1,988.47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27,968.76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9,433.56</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1,347.44</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color w:val="000000"/>
              </w:rPr>
            </w:pPr>
            <w:r>
              <w:rPr>
                <w:rFonts w:ascii="仿宋" w:eastAsia="仿宋" w:hAnsi="仿宋" w:cs="仿宋" w:hint="eastAsia"/>
                <w:color w:val="000000"/>
                <w:lang w:eastAsia="ar-SA"/>
              </w:rPr>
              <w:t>52,769.80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color w:val="000000"/>
              </w:rPr>
            </w:pPr>
            <w:r>
              <w:rPr>
                <w:rFonts w:ascii="仿宋" w:eastAsia="仿宋" w:hAnsi="仿宋" w:cs="仿宋" w:hint="eastAsia"/>
                <w:color w:val="000000"/>
                <w:lang w:eastAsia="ar-SA"/>
              </w:rPr>
              <w:t>52,769.80</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color w:val="000000"/>
              </w:rPr>
            </w:pPr>
            <w:r>
              <w:rPr>
                <w:rFonts w:ascii="仿宋" w:eastAsia="仿宋" w:hAnsi="仿宋" w:cs="仿宋" w:hint="eastAsia"/>
                <w:color w:val="000000"/>
                <w:lang w:eastAsia="ar-SA"/>
              </w:rPr>
              <w:t>52,769.80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color w:val="000000"/>
              </w:rPr>
            </w:pPr>
            <w:r>
              <w:rPr>
                <w:rFonts w:ascii="仿宋" w:eastAsia="仿宋" w:hAnsi="仿宋" w:cs="仿宋" w:hint="eastAsia"/>
                <w:color w:val="000000"/>
                <w:lang w:eastAsia="ar-SA"/>
              </w:rPr>
              <w:t>52,769.80</w:t>
            </w:r>
          </w:p>
        </w:tc>
      </w:tr>
    </w:tbl>
    <w:p w:rsidR="006E012F" w:rsidRDefault="00B73FCB">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6"/>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B73FCB">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B73FCB">
            <w:pPr>
              <w:pStyle w:val="TableParagraph"/>
              <w:jc w:val="right"/>
              <w:rPr>
                <w:rFonts w:ascii="仿宋" w:eastAsia="仿宋" w:hAnsi="仿宋" w:cs="仿宋"/>
              </w:rPr>
            </w:pPr>
            <w:r>
              <w:rPr>
                <w:rFonts w:ascii="仿宋" w:eastAsia="仿宋" w:hAnsi="仿宋" w:cs="仿宋" w:hint="eastAsia"/>
              </w:rPr>
              <w:t>公开02表</w:t>
            </w:r>
          </w:p>
        </w:tc>
      </w:tr>
      <w:tr w:rsidR="006E012F">
        <w:trPr>
          <w:trHeight w:val="247"/>
          <w:jc w:val="center"/>
        </w:trPr>
        <w:tc>
          <w:tcPr>
            <w:tcW w:w="13957" w:type="dxa"/>
            <w:gridSpan w:val="8"/>
            <w:vAlign w:val="center"/>
          </w:tcPr>
          <w:p w:rsidR="006E012F" w:rsidRDefault="00B73FC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2703" w:type="dxa"/>
            <w:gridSpan w:val="2"/>
            <w:vAlign w:val="center"/>
          </w:tcPr>
          <w:p w:rsidR="006E012F" w:rsidRDefault="00B73FCB">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功能分类</w:t>
            </w:r>
          </w:p>
          <w:p w:rsidR="006E012F" w:rsidRDefault="00B73FCB">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B73FCB">
            <w:pPr>
              <w:jc w:val="right"/>
              <w:rPr>
                <w:rFonts w:ascii="仿宋" w:eastAsia="仿宋" w:hAnsi="仿宋" w:cs="仿宋"/>
                <w:sz w:val="20"/>
                <w:szCs w:val="20"/>
              </w:rPr>
            </w:pPr>
            <w:r>
              <w:rPr>
                <w:rFonts w:ascii="仿宋" w:eastAsia="仿宋" w:hAnsi="仿宋" w:cs="仿宋" w:hint="eastAsia"/>
                <w:sz w:val="20"/>
                <w:szCs w:val="20"/>
              </w:rPr>
              <w:t>52,769.80</w:t>
            </w:r>
          </w:p>
        </w:tc>
        <w:tc>
          <w:tcPr>
            <w:tcW w:w="1728" w:type="dxa"/>
            <w:tcBorders>
              <w:left w:val="single" w:sz="4" w:space="0" w:color="000000"/>
              <w:bottom w:val="single" w:sz="4" w:space="0" w:color="000000"/>
            </w:tcBorders>
            <w:vAlign w:val="center"/>
          </w:tcPr>
          <w:p w:rsidR="006E012F" w:rsidRDefault="00B73FCB">
            <w:pPr>
              <w:jc w:val="right"/>
              <w:rPr>
                <w:rFonts w:ascii="仿宋" w:eastAsia="仿宋" w:hAnsi="仿宋" w:cs="仿宋"/>
                <w:sz w:val="20"/>
                <w:szCs w:val="20"/>
              </w:rPr>
            </w:pPr>
            <w:r>
              <w:rPr>
                <w:rFonts w:ascii="仿宋" w:eastAsia="仿宋" w:hAnsi="仿宋" w:cs="仿宋" w:hint="eastAsia"/>
                <w:sz w:val="20"/>
                <w:szCs w:val="20"/>
              </w:rPr>
              <w:t>44,184.34</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B73FCB">
            <w:pPr>
              <w:jc w:val="right"/>
              <w:rPr>
                <w:rFonts w:ascii="仿宋" w:eastAsia="仿宋" w:hAnsi="仿宋" w:cs="仿宋"/>
                <w:sz w:val="20"/>
                <w:szCs w:val="20"/>
              </w:rPr>
            </w:pPr>
            <w:r>
              <w:rPr>
                <w:rFonts w:ascii="仿宋" w:eastAsia="仿宋" w:hAnsi="仿宋" w:cs="仿宋" w:hint="eastAsia"/>
                <w:sz w:val="20"/>
                <w:szCs w:val="20"/>
              </w:rPr>
              <w:t>2.73</w:t>
            </w:r>
          </w:p>
        </w:tc>
        <w:tc>
          <w:tcPr>
            <w:tcW w:w="1704" w:type="dxa"/>
            <w:tcBorders>
              <w:left w:val="single" w:sz="4" w:space="0" w:color="000000"/>
              <w:bottom w:val="single" w:sz="4" w:space="0" w:color="000000"/>
            </w:tcBorders>
            <w:vAlign w:val="center"/>
          </w:tcPr>
          <w:p w:rsidR="006E012F" w:rsidRDefault="00B73FCB">
            <w:pPr>
              <w:jc w:val="right"/>
              <w:rPr>
                <w:rFonts w:ascii="仿宋" w:eastAsia="仿宋" w:hAnsi="仿宋" w:cs="仿宋"/>
                <w:sz w:val="20"/>
                <w:szCs w:val="20"/>
              </w:rPr>
            </w:pPr>
            <w:r>
              <w:rPr>
                <w:rFonts w:ascii="仿宋" w:eastAsia="仿宋" w:hAnsi="仿宋" w:cs="仿宋" w:hint="eastAsia"/>
                <w:sz w:val="20"/>
                <w:szCs w:val="20"/>
              </w:rPr>
              <w:t>4,765.91</w:t>
            </w: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sz w:val="20"/>
                <w:szCs w:val="20"/>
              </w:rPr>
            </w:pPr>
            <w:r>
              <w:rPr>
                <w:rFonts w:ascii="仿宋" w:eastAsia="仿宋" w:hAnsi="仿宋" w:cs="仿宋" w:hint="eastAsia"/>
                <w:sz w:val="20"/>
                <w:szCs w:val="20"/>
              </w:rPr>
              <w:t>3,816.83</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5,548.09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2,235.64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2.73</w:t>
            </w: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3,309.73</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5,548.09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2,235.64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2.73</w:t>
            </w: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3,309.73</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中等职业教育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3,421.53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111.81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3,309.73</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技校教育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1,998.22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1,995.49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2.73</w:t>
            </w: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其他职业教育支出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128.34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128.34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文化旅游体育与传媒支出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2,356.46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2,356.46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2,356.46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2,356.46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2,356.46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2,356.46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4,127.02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3,854.10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272.92</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3,801.56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3,528.64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272.92</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906.19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906.19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217.63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123.81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93.82</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1,780.28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1,658.71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121.57</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897.46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839.92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57.53</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182.58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182.58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182.58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182.58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退役安置</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138.52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138.52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2080905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军队转业干部安置</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138.52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138.52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4.36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4.36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4.36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4.36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节能环保支出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1,988.47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1,988.47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21110</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能源节约利用</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260.00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260.00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2111001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能源节约利用</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260.00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260.00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其他节能环保支出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1,728.47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1,728.47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其他节能环保支出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1,728.47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1,728.47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27,968.76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24,693.30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495.88</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2,779.59</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城乡社区管理事务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13,079.96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13,079.96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4,635.78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4,635.78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1,688.48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1,688.48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城管执法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777.95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工程建设管理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1,888.29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1,888.29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2120110</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执业资格注册、资质审查</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81.11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81.11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4,008.35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4,008.35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建设市场管理与监督</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5,880.69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2,605.22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495.88</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2,779.59</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2120601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建设市场管理与监督</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5,880.69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2,605.22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495.88</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2,779.59</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6,873.56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6,873.56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2120803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城市建设支出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6,873.56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6,873.56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2,134.55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2,134.55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2,134.55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2,134.55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9,433.56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8,746.18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687.38</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8,418.59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7,731.21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687.38</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1,770.69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1,654.62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116.07</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6,647.90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6,076.58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571.31</w:t>
            </w: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城乡社区住宅</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1,014.97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1,014.97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2210399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其他城乡社区住宅支出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1,014.97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1,014.97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1,347.44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310.20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1,347.44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310.20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2299999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1,347.44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310.20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20"/>
                <w:szCs w:val="20"/>
              </w:rPr>
            </w:pPr>
            <w:r>
              <w:rPr>
                <w:rFonts w:ascii="仿宋" w:eastAsia="仿宋" w:hAnsi="仿宋" w:cs="仿宋" w:hint="eastAsia"/>
                <w:sz w:val="20"/>
                <w:szCs w:val="20"/>
              </w:rPr>
              <w:t>1,037.24</w:t>
            </w:r>
          </w:p>
        </w:tc>
      </w:tr>
    </w:tbl>
    <w:p w:rsidR="006E012F" w:rsidRDefault="00B73FCB">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7"/>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B73FCB">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B73FCB">
            <w:pPr>
              <w:pStyle w:val="TableParagraph"/>
              <w:jc w:val="right"/>
              <w:rPr>
                <w:rFonts w:ascii="仿宋" w:eastAsia="仿宋" w:hAnsi="仿宋" w:cs="仿宋"/>
              </w:rPr>
            </w:pPr>
            <w:r>
              <w:rPr>
                <w:rFonts w:ascii="仿宋" w:eastAsia="仿宋" w:hAnsi="仿宋" w:cs="仿宋" w:hint="eastAsia"/>
              </w:rPr>
              <w:t>公开03表</w:t>
            </w:r>
          </w:p>
        </w:tc>
      </w:tr>
      <w:tr w:rsidR="006E012F">
        <w:trPr>
          <w:trHeight w:val="90"/>
        </w:trPr>
        <w:tc>
          <w:tcPr>
            <w:tcW w:w="12630" w:type="dxa"/>
            <w:gridSpan w:val="6"/>
            <w:vAlign w:val="center"/>
          </w:tcPr>
          <w:p w:rsidR="006E012F" w:rsidRDefault="00B73FC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3059" w:type="dxa"/>
            <w:gridSpan w:val="2"/>
            <w:vAlign w:val="center"/>
          </w:tcPr>
          <w:p w:rsidR="006E012F" w:rsidRDefault="00B73FC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功能分类</w:t>
            </w:r>
          </w:p>
          <w:p w:rsidR="006E012F" w:rsidRDefault="00B73FCB">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52,769.80</w:t>
            </w:r>
          </w:p>
        </w:tc>
        <w:tc>
          <w:tcPr>
            <w:tcW w:w="1897" w:type="dxa"/>
            <w:tcBorders>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36,272.11</w:t>
            </w:r>
          </w:p>
        </w:tc>
        <w:tc>
          <w:tcPr>
            <w:tcW w:w="1739" w:type="dxa"/>
            <w:tcBorders>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16,497.70</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教育支出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5,548.09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3,688.92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1,859.17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20503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职业教育</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5,548.09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3,688.92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1,859.17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2050302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中等职业教育</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3,421.53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1,982.07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1,439.46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2050303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技校教育</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1,998.22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1,578.51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419.71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2050399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其他职业教育支出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128.34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128.34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207</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文化旅游体育与传媒支出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2,356.46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1,940.00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416.46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20799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其他文化旅游体育与传媒支出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2,356.46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1,940.00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416.46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2079999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其他文化旅游体育与传媒支出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2,356.46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1,940.00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416.46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4,127.02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3,984.14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142.88</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3,801.56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3,801.56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906.19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906.19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217.63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217.63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1,780.28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1,780.28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897.46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897.46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182.58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182.58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lastRenderedPageBreak/>
              <w:t>2080801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死亡抚恤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182.58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182.58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退役安置</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138.52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138.52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2080905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军队转业干部安置</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138.52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138.52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4.36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4.36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2089999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4.36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4.36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节能环保支出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1,988.47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886.52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1,101.95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21110</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能源节约利用</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260.00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260.00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2111001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能源节约利用</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260.00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260.00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其他节能环保支出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1,728.47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886.52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841.95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2119999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其他节能环保支出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1,728.47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886.52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841.95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27,968.76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15,520.93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12,447.83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城乡社区管理事务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13,079.96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10,616.17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2,463.79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2120101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4,635.78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4,635.78</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1,688.48</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1,688.48</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城管执法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777.95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726.69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51.26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2120106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工程建设管理</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1,888.29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1,690.14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198.14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2120110</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执业资格注册、资质审查</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81.11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81.11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其他城乡社区管理事务支出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4,008.35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3,563.55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444.79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建设市场管理与监督</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5,880.69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4,904.76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975.93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2120601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建设市场管理与监督</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5,880.69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4,904.76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975.93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6,873.56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6,873.56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lastRenderedPageBreak/>
              <w:t>2120803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城市建设支出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6,873.56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6,873.56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其他城乡社区支出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2,134.55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2,134.55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2129999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其他城乡社区支出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2,134.55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2,134.55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9,433.56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9,290.62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142.94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8,418.59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8,418.59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1,770.69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1,770.69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6,647.90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6,647.90</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22103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城乡社区住宅</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1,014.97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872.03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142.94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2210399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其他城乡社区住宅支出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1,014.97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872.03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142.94</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1,347.44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960.97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386.47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1,347.44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960.97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386.47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2299999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rPr>
                <w:rFonts w:ascii="仿宋" w:eastAsia="仿宋" w:hAnsi="仿宋" w:cs="仿宋"/>
              </w:rPr>
            </w:pPr>
            <w:r>
              <w:rPr>
                <w:rFonts w:ascii="仿宋" w:eastAsia="仿宋" w:hAnsi="仿宋" w:cs="仿宋" w:hint="eastAsia"/>
              </w:rPr>
              <w:t xml:space="preserve">    其他支出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1,347.44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960.97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B73FCB">
            <w:pPr>
              <w:pStyle w:val="TableParagraph"/>
              <w:spacing w:before="30"/>
              <w:ind w:left="107"/>
              <w:jc w:val="right"/>
              <w:rPr>
                <w:rFonts w:ascii="仿宋" w:eastAsia="仿宋" w:hAnsi="仿宋" w:cs="仿宋"/>
              </w:rPr>
            </w:pPr>
            <w:r>
              <w:rPr>
                <w:rFonts w:ascii="仿宋" w:eastAsia="仿宋" w:hAnsi="仿宋" w:cs="仿宋" w:hint="eastAsia"/>
              </w:rPr>
              <w:t>386.47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B73FCB">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8"/>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B73FCB">
            <w:pPr>
              <w:pStyle w:val="TableParagraph"/>
              <w:jc w:val="right"/>
              <w:rPr>
                <w:rFonts w:ascii="仿宋" w:eastAsia="仿宋" w:hAnsi="仿宋" w:cs="仿宋"/>
              </w:rPr>
            </w:pPr>
            <w:r>
              <w:rPr>
                <w:rFonts w:ascii="仿宋" w:eastAsia="仿宋" w:hAnsi="仿宋" w:cs="仿宋" w:hint="eastAsia"/>
              </w:rPr>
              <w:t>公开04表</w:t>
            </w:r>
          </w:p>
        </w:tc>
      </w:tr>
      <w:tr w:rsidR="006E012F">
        <w:trPr>
          <w:trHeight w:val="319"/>
        </w:trPr>
        <w:tc>
          <w:tcPr>
            <w:tcW w:w="12151" w:type="dxa"/>
            <w:gridSpan w:val="7"/>
          </w:tcPr>
          <w:p w:rsidR="006E012F" w:rsidRDefault="00B73FC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3221" w:type="dxa"/>
            <w:gridSpan w:val="3"/>
            <w:vAlign w:val="center"/>
          </w:tcPr>
          <w:p w:rsidR="006E012F" w:rsidRDefault="00B73FC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B73FCB">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B73FCB">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B73FCB">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B73FCB">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37,310.77</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2,235.64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2,235.64</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3,854.10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3,854.10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1,988.47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1,988.47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24,693.30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17,819.73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8,746.18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8,746.18</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44,184.34</w:t>
            </w:r>
          </w:p>
        </w:tc>
        <w:tc>
          <w:tcPr>
            <w:tcW w:w="3667" w:type="dxa"/>
            <w:gridSpan w:val="3"/>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44,184.34</w:t>
            </w:r>
          </w:p>
        </w:tc>
        <w:tc>
          <w:tcPr>
            <w:tcW w:w="1415" w:type="dxa"/>
            <w:gridSpan w:val="2"/>
            <w:tcBorders>
              <w:top w:val="single" w:sz="4" w:space="0" w:color="000000"/>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37,310.77</w:t>
            </w:r>
          </w:p>
        </w:tc>
        <w:tc>
          <w:tcPr>
            <w:tcW w:w="1500" w:type="dxa"/>
            <w:tcBorders>
              <w:top w:val="single" w:sz="4" w:space="0" w:color="000000"/>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44,184.34</w:t>
            </w:r>
          </w:p>
        </w:tc>
        <w:tc>
          <w:tcPr>
            <w:tcW w:w="3667" w:type="dxa"/>
            <w:gridSpan w:val="3"/>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44,184.34</w:t>
            </w:r>
          </w:p>
        </w:tc>
        <w:tc>
          <w:tcPr>
            <w:tcW w:w="1415" w:type="dxa"/>
            <w:gridSpan w:val="2"/>
            <w:tcBorders>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37,310.77</w:t>
            </w:r>
          </w:p>
        </w:tc>
        <w:tc>
          <w:tcPr>
            <w:tcW w:w="1500" w:type="dxa"/>
            <w:tcBorders>
              <w:left w:val="single" w:sz="4" w:space="0" w:color="000000"/>
              <w:bottom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B73FCB">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9"/>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B73FCB">
            <w:pPr>
              <w:pStyle w:val="TableParagraph"/>
              <w:jc w:val="right"/>
              <w:rPr>
                <w:rFonts w:ascii="仿宋" w:eastAsia="仿宋" w:hAnsi="仿宋" w:cs="仿宋"/>
                <w:sz w:val="27"/>
              </w:rPr>
            </w:pPr>
            <w:r>
              <w:rPr>
                <w:rFonts w:ascii="仿宋" w:eastAsia="仿宋" w:hAnsi="仿宋" w:cs="仿宋" w:hint="eastAsia"/>
              </w:rPr>
              <w:t>公开05表</w:t>
            </w:r>
          </w:p>
        </w:tc>
      </w:tr>
      <w:tr w:rsidR="006E012F">
        <w:trPr>
          <w:trHeight w:val="288"/>
        </w:trPr>
        <w:tc>
          <w:tcPr>
            <w:tcW w:w="6300" w:type="dxa"/>
            <w:gridSpan w:val="2"/>
          </w:tcPr>
          <w:p w:rsidR="006E012F" w:rsidRDefault="00B73FC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B73FC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功能分类</w:t>
            </w:r>
          </w:p>
          <w:p w:rsidR="006E012F" w:rsidRDefault="00B73FCB">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B73FCB">
            <w:pPr>
              <w:pStyle w:val="TableParagraph"/>
              <w:jc w:val="right"/>
              <w:rPr>
                <w:rFonts w:ascii="仿宋" w:eastAsia="仿宋" w:hAnsi="仿宋" w:cs="仿宋"/>
              </w:rPr>
            </w:pPr>
            <w:r>
              <w:rPr>
                <w:rFonts w:ascii="仿宋" w:eastAsia="仿宋" w:hAnsi="仿宋" w:cs="仿宋" w:hint="eastAsia"/>
              </w:rPr>
              <w:t>44,184.34</w:t>
            </w:r>
          </w:p>
        </w:tc>
        <w:tc>
          <w:tcPr>
            <w:tcW w:w="2778" w:type="dxa"/>
            <w:tcBorders>
              <w:left w:val="single" w:sz="6" w:space="0" w:color="000000"/>
              <w:bottom w:val="single" w:sz="6" w:space="0" w:color="000000"/>
            </w:tcBorders>
          </w:tcPr>
          <w:p w:rsidR="006E012F" w:rsidRDefault="00B73FCB">
            <w:pPr>
              <w:pStyle w:val="TableParagraph"/>
              <w:jc w:val="right"/>
              <w:rPr>
                <w:rFonts w:ascii="仿宋" w:eastAsia="仿宋" w:hAnsi="仿宋" w:cs="仿宋"/>
              </w:rPr>
            </w:pPr>
            <w:r>
              <w:rPr>
                <w:rFonts w:ascii="仿宋" w:eastAsia="仿宋" w:hAnsi="仿宋" w:cs="仿宋" w:hint="eastAsia"/>
              </w:rPr>
              <w:t>29,274.47</w:t>
            </w:r>
          </w:p>
        </w:tc>
        <w:tc>
          <w:tcPr>
            <w:tcW w:w="3155" w:type="dxa"/>
            <w:tcBorders>
              <w:left w:val="single" w:sz="6" w:space="0" w:color="000000"/>
              <w:bottom w:val="single" w:sz="6" w:space="0" w:color="000000"/>
              <w:right w:val="single" w:sz="6" w:space="0" w:color="000000"/>
            </w:tcBorders>
          </w:tcPr>
          <w:p w:rsidR="006E012F" w:rsidRDefault="00B73FCB">
            <w:pPr>
              <w:pStyle w:val="TableParagraph"/>
              <w:jc w:val="right"/>
              <w:rPr>
                <w:rFonts w:ascii="仿宋" w:eastAsia="仿宋" w:hAnsi="仿宋" w:cs="仿宋"/>
              </w:rPr>
            </w:pPr>
            <w:r>
              <w:rPr>
                <w:rFonts w:ascii="仿宋" w:eastAsia="仿宋" w:hAnsi="仿宋" w:cs="仿宋" w:hint="eastAsia"/>
              </w:rPr>
              <w:t>14,909.87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2,235.64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1,816.19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419.45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2,235.64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1,816.19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419.45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中等职业教育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111.81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109.34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2.46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技校教育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1,995.49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1,578.51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416.98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其他职业教育支出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128.34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128.34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文化旅游体育与传媒支出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1,940.00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416.46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1,940.00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416.46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1,940.00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416.46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3,854.10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3,711.22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142.88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3,528.64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3,528.64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906.19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906.19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123.81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123.81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1,658.71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1,658.71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839.92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839.92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退役安置</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2080905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军队转业干部安置</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节能环保支出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1,988.47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886.52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1,101.95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21110</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能源节约利用</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2111001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能源节约利用</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其他节能环保支出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1,728.47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886.52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841.95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其他节能环保支出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1,728.47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886.52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841.95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24,693.30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12,317.30</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12,375.99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城乡社区管理事务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13,079.96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10,616.17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2,463.79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4,635.78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4,635.78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1,688.48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1,688.48</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城管执法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777.95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726.69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工程建设管理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1,888.29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1,690.14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198.14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2120110</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执业资格注册、资质审查</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4,008.35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3,563.55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444.79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建设市场管理与监督</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2,605.22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1,701.13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904.09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2120601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建设市场管理与监督</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2,605.22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1,701.13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904.09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2120803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城市建设支出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8,746.18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8,603.24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142.94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7,731.21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7,731.21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6,076.58</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6,076.58</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城乡社区住宅</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1,014.97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872.03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142.94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2210399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其他城乡社区住宅支出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1,014.97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872.03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142.94</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2299999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r>
    </w:tbl>
    <w:p w:rsidR="006E012F" w:rsidRDefault="00B73FCB">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B73FCB">
            <w:pPr>
              <w:pStyle w:val="TableParagraph"/>
              <w:jc w:val="right"/>
              <w:rPr>
                <w:rFonts w:ascii="仿宋" w:eastAsia="仿宋" w:hAnsi="仿宋" w:cs="仿宋"/>
                <w:sz w:val="20"/>
              </w:rPr>
            </w:pPr>
            <w:r>
              <w:rPr>
                <w:rFonts w:ascii="仿宋" w:eastAsia="仿宋" w:hAnsi="仿宋" w:cs="仿宋" w:hint="eastAsia"/>
              </w:rPr>
              <w:t>公开06表</w:t>
            </w:r>
          </w:p>
        </w:tc>
      </w:tr>
      <w:tr w:rsidR="006E012F">
        <w:trPr>
          <w:trHeight w:val="319"/>
        </w:trPr>
        <w:tc>
          <w:tcPr>
            <w:tcW w:w="8619" w:type="dxa"/>
            <w:gridSpan w:val="4"/>
          </w:tcPr>
          <w:p w:rsidR="006E012F" w:rsidRDefault="00B73FC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1896" w:type="dxa"/>
            <w:vAlign w:val="center"/>
          </w:tcPr>
          <w:p w:rsidR="006E012F" w:rsidRDefault="00B73FCB">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29,274.47</w:t>
            </w:r>
          </w:p>
        </w:tc>
        <w:tc>
          <w:tcPr>
            <w:tcW w:w="2040"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25,823.17</w:t>
            </w:r>
          </w:p>
        </w:tc>
        <w:tc>
          <w:tcPr>
            <w:tcW w:w="1896"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3,451.30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22,192.20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22,192.20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3,488.12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3,488.12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5,209.44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5,209.44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1,579.92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1,579.92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4,561.94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4,561.94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1,675.42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1,675.42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838.36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838.36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669.54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669.54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103.23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103.23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423.05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423.05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1,988.54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3,451.30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3,451.30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376.36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376.36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19.12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19.12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0.54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0.54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23.87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23.87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222.91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222.91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139.36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139.36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1,271.24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1,271.24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72.88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72.88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137.00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137.00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122.32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122.32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13.51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13.51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79.73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79.73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0.29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0.29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176.16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176.16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236.49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236.49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234.80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234.80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2.94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2.94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223.11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3,630.97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3,630.97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370.83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370.83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2,878.91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2,878.91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193.80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193.80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109.60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109.60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18.83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18.83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30.18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30.18</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11.83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11.83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B73FCB">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21"/>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B73FCB">
            <w:pPr>
              <w:pStyle w:val="TableParagraph"/>
              <w:jc w:val="right"/>
              <w:rPr>
                <w:rFonts w:ascii="仿宋" w:eastAsia="仿宋" w:hAnsi="仿宋" w:cs="仿宋"/>
                <w:sz w:val="20"/>
              </w:rPr>
            </w:pPr>
            <w:r>
              <w:rPr>
                <w:rFonts w:ascii="仿宋" w:eastAsia="仿宋" w:hAnsi="仿宋" w:cs="仿宋" w:hint="eastAsia"/>
              </w:rPr>
              <w:t>公开07表</w:t>
            </w:r>
          </w:p>
        </w:tc>
      </w:tr>
      <w:tr w:rsidR="006E012F">
        <w:trPr>
          <w:trHeight w:val="303"/>
        </w:trPr>
        <w:tc>
          <w:tcPr>
            <w:tcW w:w="7435" w:type="dxa"/>
            <w:gridSpan w:val="3"/>
          </w:tcPr>
          <w:p w:rsidR="006E012F" w:rsidRDefault="00B73FC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3011" w:type="dxa"/>
            <w:gridSpan w:val="2"/>
          </w:tcPr>
          <w:p w:rsidR="006E012F" w:rsidRDefault="00B73FC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B73FCB">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37,310.77</w:t>
            </w:r>
          </w:p>
        </w:tc>
        <w:tc>
          <w:tcPr>
            <w:tcW w:w="1499" w:type="dxa"/>
            <w:tcBorders>
              <w:left w:val="single" w:sz="6" w:space="0" w:color="000000"/>
              <w:bottom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29,274.47</w:t>
            </w:r>
          </w:p>
        </w:tc>
        <w:tc>
          <w:tcPr>
            <w:tcW w:w="1512" w:type="dxa"/>
            <w:tcBorders>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8,036.31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2,235.64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1,816.19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419.45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2,235.64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1,816.19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419.45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中等职业教育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111.81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109.34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2.46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技校教育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1,995.49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1,578.51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416.98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2050399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其他职业教育支出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128.34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128.34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文化旅游体育与传媒支出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1,940.00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416.46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1,940.00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416.46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2079999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其他文化旅游体育与传媒支出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2,356.46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1,940.00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416.46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3,854.10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3,711.22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142.88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3,528.64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3,528.64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906.19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906.19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123.81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123.81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1,658.71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1,658.71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839.92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839.92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182.58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退役安置</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2080905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军队转业干部安置</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138.52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2089999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4.36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节能环保支出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1,988.47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886.52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1,101.95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21110</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能源节约利用</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2111001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能源节约利用</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260.00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其他节能环保支出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1,728.47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886.52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841.95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2119999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其他节能环保支出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1,728.47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886.52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841.95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17,819.73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12,317.30</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5,502.43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城乡社区管理事务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13,079.96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10,616.17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2,463.79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4,635.78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4,635.78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1,688.48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1,688.48</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2120104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城管执法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777.95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726.69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51.26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工程建设管理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1,888.29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1,690.14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198.14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2120110</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执业资格注册、资质审查</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4,008.35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3,563.55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444.79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建设市场管理与监督</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2,605.22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1,701.13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904.09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2120601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建设市场管理与监督</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2,605.22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1,701.13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904.09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2,134.55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8,746.18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8,603.24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142.94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7,731.21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7,731.21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6,076.58</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6,076.58</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城乡社区住宅</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1,014.97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872.03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142.94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2210399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其他城乡社区住宅支出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1,014.97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872.03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142.94</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2299999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310.20</w:t>
            </w:r>
          </w:p>
        </w:tc>
      </w:tr>
    </w:tbl>
    <w:p w:rsidR="006E012F" w:rsidRDefault="00B73FCB">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22"/>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B73FCB">
            <w:pPr>
              <w:pStyle w:val="TableParagraph"/>
              <w:jc w:val="right"/>
              <w:rPr>
                <w:rFonts w:ascii="仿宋" w:eastAsia="仿宋" w:hAnsi="仿宋" w:cs="仿宋"/>
              </w:rPr>
            </w:pPr>
            <w:r>
              <w:rPr>
                <w:rFonts w:ascii="仿宋" w:eastAsia="仿宋" w:hAnsi="仿宋" w:cs="仿宋" w:hint="eastAsia"/>
              </w:rPr>
              <w:t>公开08表</w:t>
            </w:r>
          </w:p>
        </w:tc>
      </w:tr>
      <w:tr w:rsidR="006E012F">
        <w:trPr>
          <w:trHeight w:val="320"/>
        </w:trPr>
        <w:tc>
          <w:tcPr>
            <w:tcW w:w="8595" w:type="dxa"/>
            <w:gridSpan w:val="4"/>
            <w:vAlign w:val="center"/>
          </w:tcPr>
          <w:p w:rsidR="006E012F" w:rsidRDefault="00B73FC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1878" w:type="dxa"/>
            <w:vAlign w:val="center"/>
          </w:tcPr>
          <w:p w:rsidR="006E012F" w:rsidRDefault="00B73FCB">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29,274.47</w:t>
            </w:r>
          </w:p>
        </w:tc>
        <w:tc>
          <w:tcPr>
            <w:tcW w:w="1708"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25,823.17</w:t>
            </w:r>
          </w:p>
        </w:tc>
        <w:tc>
          <w:tcPr>
            <w:tcW w:w="1878"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3,451.30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22,192.20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22,192.20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3,488.12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3,488.12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5,209.44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5,209.44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1,579.92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1,579.92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4,561.94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4,561.94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1,675.42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1,675.42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838.36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838.36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669.54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669.54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103.23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103.23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1,654.62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423.05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423.05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1,988.54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3,451.30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3,451.30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376.36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376.36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19.12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19.12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0.54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0.54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23.87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23.87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222.91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222.91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139.36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139.36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1,271.24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1,271.24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72.88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72.88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137.00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137.00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122.32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122.32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9.02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13.51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13.51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5.26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79.73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79.73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2.14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0.29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0.29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176.16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176.16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236.49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236.49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81.18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234.80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234.80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2.94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2.94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223.11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3,630.97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3,630.97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370.83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370.83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2,878.91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2,878.91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193.80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193.80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109.60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109.60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18.83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18.83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30.18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30.18</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17.01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11.83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11.83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B73FCB">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23"/>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B73FCB">
            <w:pPr>
              <w:pStyle w:val="TableParagraph"/>
              <w:jc w:val="right"/>
              <w:rPr>
                <w:rFonts w:ascii="仿宋" w:eastAsia="仿宋" w:hAnsi="仿宋" w:cs="仿宋"/>
                <w:sz w:val="20"/>
              </w:rPr>
            </w:pPr>
            <w:r>
              <w:rPr>
                <w:rFonts w:ascii="仿宋" w:eastAsia="仿宋" w:hAnsi="仿宋" w:cs="仿宋" w:hint="eastAsia"/>
              </w:rPr>
              <w:t>公开09表</w:t>
            </w:r>
          </w:p>
        </w:tc>
      </w:tr>
      <w:tr w:rsidR="006E012F">
        <w:trPr>
          <w:trHeight w:val="103"/>
        </w:trPr>
        <w:tc>
          <w:tcPr>
            <w:tcW w:w="8212" w:type="dxa"/>
            <w:gridSpan w:val="8"/>
            <w:tcBorders>
              <w:bottom w:val="single" w:sz="4" w:space="0" w:color="auto"/>
            </w:tcBorders>
          </w:tcPr>
          <w:p w:rsidR="006E012F" w:rsidRDefault="00B73FC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8274" w:type="dxa"/>
            <w:gridSpan w:val="8"/>
            <w:tcBorders>
              <w:bottom w:val="single" w:sz="4" w:space="0" w:color="auto"/>
            </w:tcBorders>
          </w:tcPr>
          <w:p w:rsidR="006E012F" w:rsidRDefault="00B73FC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B73FCB">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B73FCB">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公务</w:t>
            </w:r>
          </w:p>
          <w:p w:rsidR="006E012F" w:rsidRDefault="00B73FCB">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B73FCB">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B73FCB">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公务</w:t>
            </w:r>
          </w:p>
          <w:p w:rsidR="006E012F" w:rsidRDefault="00B73FCB">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126.81</w:t>
            </w:r>
          </w:p>
        </w:tc>
        <w:tc>
          <w:tcPr>
            <w:tcW w:w="1042"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27.68</w:t>
            </w:r>
          </w:p>
        </w:tc>
        <w:tc>
          <w:tcPr>
            <w:tcW w:w="1020"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89.42</w:t>
            </w:r>
          </w:p>
        </w:tc>
        <w:tc>
          <w:tcPr>
            <w:tcW w:w="1029"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89.42</w:t>
            </w:r>
          </w:p>
        </w:tc>
        <w:tc>
          <w:tcPr>
            <w:tcW w:w="1026"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9.71</w:t>
            </w:r>
          </w:p>
        </w:tc>
        <w:tc>
          <w:tcPr>
            <w:tcW w:w="1043"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21.85</w:t>
            </w:r>
          </w:p>
        </w:tc>
        <w:tc>
          <w:tcPr>
            <w:tcW w:w="1010"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68.24</w:t>
            </w:r>
          </w:p>
        </w:tc>
        <w:tc>
          <w:tcPr>
            <w:tcW w:w="1058"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114.12</w:t>
            </w:r>
          </w:p>
        </w:tc>
        <w:tc>
          <w:tcPr>
            <w:tcW w:w="1010"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27.68</w:t>
            </w:r>
          </w:p>
        </w:tc>
        <w:tc>
          <w:tcPr>
            <w:tcW w:w="948"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81.18</w:t>
            </w:r>
          </w:p>
        </w:tc>
        <w:tc>
          <w:tcPr>
            <w:tcW w:w="1089"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81.18</w:t>
            </w:r>
          </w:p>
        </w:tc>
        <w:tc>
          <w:tcPr>
            <w:tcW w:w="1043"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5.26</w:t>
            </w:r>
          </w:p>
        </w:tc>
        <w:tc>
          <w:tcPr>
            <w:tcW w:w="1057"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9.92</w:t>
            </w:r>
          </w:p>
        </w:tc>
        <w:tc>
          <w:tcPr>
            <w:tcW w:w="1027"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sz w:val="18"/>
                <w:szCs w:val="18"/>
              </w:rPr>
            </w:pPr>
            <w:r>
              <w:rPr>
                <w:rFonts w:ascii="仿宋" w:eastAsia="仿宋" w:hAnsi="仿宋" w:cs="仿宋" w:hint="eastAsia"/>
                <w:sz w:val="18"/>
                <w:szCs w:val="18"/>
              </w:rPr>
              <w:t>50.05</w:t>
            </w:r>
          </w:p>
        </w:tc>
      </w:tr>
    </w:tbl>
    <w:p w:rsidR="006E012F" w:rsidRDefault="00B73FCB">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4</w:t>
            </w:r>
          </w:p>
        </w:tc>
        <w:tc>
          <w:tcPr>
            <w:tcW w:w="3908"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6</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58</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36</w:t>
            </w:r>
          </w:p>
        </w:tc>
        <w:tc>
          <w:tcPr>
            <w:tcW w:w="3908"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344</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13</w:t>
            </w:r>
          </w:p>
        </w:tc>
        <w:tc>
          <w:tcPr>
            <w:tcW w:w="3908"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761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77</w:t>
            </w:r>
          </w:p>
        </w:tc>
        <w:tc>
          <w:tcPr>
            <w:tcW w:w="3908" w:type="dxa"/>
            <w:tcBorders>
              <w:top w:val="single" w:sz="4" w:space="0" w:color="auto"/>
              <w:left w:val="single" w:sz="4" w:space="0" w:color="000000"/>
              <w:bottom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5,091</w:t>
            </w:r>
          </w:p>
        </w:tc>
      </w:tr>
    </w:tbl>
    <w:p w:rsidR="006E012F" w:rsidRDefault="00B73FCB">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4"/>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B73FCB">
            <w:pPr>
              <w:pStyle w:val="TableParagraph"/>
              <w:jc w:val="right"/>
              <w:rPr>
                <w:rFonts w:ascii="仿宋" w:eastAsia="仿宋" w:hAnsi="仿宋" w:cs="仿宋"/>
                <w:sz w:val="27"/>
              </w:rPr>
            </w:pPr>
            <w:r>
              <w:rPr>
                <w:rFonts w:ascii="仿宋" w:eastAsia="仿宋" w:hAnsi="仿宋" w:cs="仿宋" w:hint="eastAsia"/>
              </w:rPr>
              <w:t>公开10表</w:t>
            </w:r>
          </w:p>
        </w:tc>
      </w:tr>
      <w:tr w:rsidR="006E012F">
        <w:trPr>
          <w:trHeight w:val="152"/>
        </w:trPr>
        <w:tc>
          <w:tcPr>
            <w:tcW w:w="13542" w:type="dxa"/>
            <w:gridSpan w:val="4"/>
            <w:vAlign w:val="center"/>
          </w:tcPr>
          <w:p w:rsidR="006E012F" w:rsidRDefault="00B73FC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1858" w:type="dxa"/>
            <w:vAlign w:val="center"/>
          </w:tcPr>
          <w:p w:rsidR="006E012F" w:rsidRDefault="00B73FC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功能分类</w:t>
            </w:r>
          </w:p>
          <w:p w:rsidR="006E012F" w:rsidRDefault="00B73FCB">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6,873.56</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2120803</w:t>
            </w: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城市建设支出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6,873.56</w:t>
            </w:r>
          </w:p>
        </w:tc>
      </w:tr>
    </w:tbl>
    <w:p w:rsidR="006E012F" w:rsidRDefault="00B73FCB">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6E012F" w:rsidRDefault="006E012F">
      <w:pPr>
        <w:spacing w:before="25"/>
        <w:jc w:val="both"/>
        <w:rPr>
          <w:rFonts w:ascii="仿宋" w:eastAsia="仿宋" w:hAnsi="仿宋" w:cs="仿宋"/>
          <w:lang w:val="en-US"/>
        </w:rPr>
        <w:sectPr w:rsidR="006E012F">
          <w:footerReference w:type="default" r:id="rId25"/>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B73FCB">
            <w:pPr>
              <w:pStyle w:val="TableParagraph"/>
              <w:jc w:val="right"/>
              <w:rPr>
                <w:rFonts w:ascii="仿宋" w:eastAsia="仿宋" w:hAnsi="仿宋" w:cs="仿宋"/>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B73FC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2061" w:type="dxa"/>
            <w:vAlign w:val="center"/>
          </w:tcPr>
          <w:p w:rsidR="006E012F" w:rsidRDefault="00B73FC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功能分类</w:t>
            </w:r>
          </w:p>
          <w:p w:rsidR="006E012F" w:rsidRDefault="00B73FCB">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B73FCB">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B73FCB">
      <w:pPr>
        <w:ind w:leftChars="200" w:left="440"/>
        <w:jc w:val="both"/>
        <w:rPr>
          <w:rFonts w:ascii="仿宋" w:eastAsia="仿宋" w:hAnsi="仿宋" w:cs="仿宋"/>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B73FCB">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B73FCB">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B73FCB">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3834" w:type="dxa"/>
            <w:vAlign w:val="center"/>
          </w:tcPr>
          <w:p w:rsidR="006E012F" w:rsidRDefault="00B73FC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B73FC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1,083.47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1,083.47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61.63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12.07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7.12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101.21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53.36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347.63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37.72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31.54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23.75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1.17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3.93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4.09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16.69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49.03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56.81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15.04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193.68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B73FCB">
            <w:pPr>
              <w:jc w:val="right"/>
              <w:rPr>
                <w:rFonts w:ascii="仿宋" w:eastAsia="仿宋" w:hAnsi="仿宋" w:cs="仿宋"/>
              </w:rPr>
            </w:pPr>
            <w:r>
              <w:rPr>
                <w:rFonts w:ascii="仿宋" w:eastAsia="仿宋" w:hAnsi="仿宋" w:cs="仿宋" w:hint="eastAsia"/>
              </w:rPr>
              <w:t>67.00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B73FCB">
      <w:pPr>
        <w:spacing w:before="25"/>
        <w:ind w:rightChars="-42" w:right="-92"/>
        <w:jc w:val="both"/>
        <w:rPr>
          <w:rFonts w:ascii="仿宋" w:eastAsia="仿宋" w:hAnsi="仿宋" w:cs="仿宋"/>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6"/>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B73FC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B73FCB">
            <w:pPr>
              <w:pStyle w:val="TableParagraph"/>
              <w:jc w:val="right"/>
              <w:rPr>
                <w:rFonts w:ascii="仿宋" w:eastAsia="仿宋" w:hAnsi="仿宋" w:cs="仿宋"/>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B73FCB">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南京市城乡建设委员会</w:t>
            </w:r>
          </w:p>
        </w:tc>
        <w:tc>
          <w:tcPr>
            <w:tcW w:w="3273" w:type="dxa"/>
            <w:vAlign w:val="center"/>
          </w:tcPr>
          <w:p w:rsidR="006E012F" w:rsidRDefault="00B73FCB">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B73FCB">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B73FCB">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7,379.26</w:t>
            </w:r>
          </w:p>
        </w:tc>
      </w:tr>
      <w:tr w:rsidR="006E012F">
        <w:trPr>
          <w:cantSplit/>
          <w:trHeight w:val="277"/>
        </w:trPr>
        <w:tc>
          <w:tcPr>
            <w:tcW w:w="4472"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993.77</w:t>
            </w:r>
          </w:p>
        </w:tc>
      </w:tr>
      <w:tr w:rsidR="006E012F">
        <w:trPr>
          <w:cantSplit/>
          <w:trHeight w:val="277"/>
        </w:trPr>
        <w:tc>
          <w:tcPr>
            <w:tcW w:w="4472"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444.84</w:t>
            </w:r>
          </w:p>
        </w:tc>
      </w:tr>
      <w:tr w:rsidR="006E012F">
        <w:trPr>
          <w:cantSplit/>
          <w:trHeight w:val="277"/>
        </w:trPr>
        <w:tc>
          <w:tcPr>
            <w:tcW w:w="4472"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5,940.65</w:t>
            </w:r>
          </w:p>
        </w:tc>
      </w:tr>
      <w:tr w:rsidR="006E012F">
        <w:trPr>
          <w:cantSplit/>
          <w:trHeight w:val="277"/>
        </w:trPr>
        <w:tc>
          <w:tcPr>
            <w:tcW w:w="4472"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4,906.07</w:t>
            </w:r>
          </w:p>
        </w:tc>
      </w:tr>
      <w:tr w:rsidR="006E012F">
        <w:trPr>
          <w:cantSplit/>
          <w:trHeight w:val="277"/>
        </w:trPr>
        <w:tc>
          <w:tcPr>
            <w:tcW w:w="4472" w:type="dxa"/>
            <w:tcBorders>
              <w:left w:val="single" w:sz="4" w:space="0" w:color="000000"/>
              <w:bottom w:val="single" w:sz="4" w:space="0" w:color="000000"/>
            </w:tcBorders>
            <w:vAlign w:val="center"/>
          </w:tcPr>
          <w:p w:rsidR="006E012F" w:rsidRDefault="00B73FCB">
            <w:pPr>
              <w:pStyle w:val="TableParagraph"/>
              <w:rPr>
                <w:rFonts w:ascii="仿宋" w:eastAsia="仿宋" w:hAnsi="仿宋" w:cs="仿宋"/>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B73FCB">
            <w:pPr>
              <w:pStyle w:val="TableParagraph"/>
              <w:jc w:val="right"/>
              <w:rPr>
                <w:rFonts w:ascii="仿宋" w:eastAsia="仿宋" w:hAnsi="仿宋" w:cs="仿宋"/>
              </w:rPr>
            </w:pPr>
            <w:r>
              <w:rPr>
                <w:rFonts w:ascii="仿宋" w:eastAsia="仿宋" w:hAnsi="仿宋" w:cs="仿宋" w:hint="eastAsia"/>
              </w:rPr>
              <w:t>1,458.45</w:t>
            </w:r>
          </w:p>
        </w:tc>
      </w:tr>
    </w:tbl>
    <w:p w:rsidR="006E012F" w:rsidRDefault="00B73FCB">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B73FCB">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2023年度收入、支出决算总计52,769.8万元。与上年相比，收、支总计各减少1,554.74万元，减少2.86%。其中：</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（一）收入决算总计52,769.8万元。包括：</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1.本年收入决算合计52,769.8万元。与上年相比，减少1,554.74万元，减少2.86%，变动原因：部分直属事业单位增人增资；委机关及各直属事业单位根据政策要求压减项目经费；</w:t>
      </w:r>
      <w:proofErr w:type="gramStart"/>
      <w:r>
        <w:rPr>
          <w:rFonts w:ascii="仿宋" w:eastAsia="仿宋" w:hAnsi="仿宋" w:cs="仿宋"/>
        </w:rPr>
        <w:t>市绿建发展</w:t>
      </w:r>
      <w:proofErr w:type="gramEnd"/>
      <w:r>
        <w:rPr>
          <w:rFonts w:ascii="仿宋" w:eastAsia="仿宋" w:hAnsi="仿宋" w:cs="仿宋"/>
        </w:rPr>
        <w:t>中心新型墙</w:t>
      </w:r>
      <w:proofErr w:type="gramStart"/>
      <w:r>
        <w:rPr>
          <w:rFonts w:ascii="仿宋" w:eastAsia="仿宋" w:hAnsi="仿宋" w:cs="仿宋"/>
        </w:rPr>
        <w:t>体材</w:t>
      </w:r>
      <w:proofErr w:type="gramEnd"/>
      <w:r>
        <w:rPr>
          <w:rFonts w:ascii="仿宋" w:eastAsia="仿宋" w:hAnsi="仿宋" w:cs="仿宋"/>
        </w:rPr>
        <w:t>料退返款减少；委机关及</w:t>
      </w:r>
      <w:proofErr w:type="gramStart"/>
      <w:r>
        <w:rPr>
          <w:rFonts w:ascii="仿宋" w:eastAsia="仿宋" w:hAnsi="仿宋" w:cs="仿宋"/>
        </w:rPr>
        <w:t>市</w:t>
      </w:r>
      <w:proofErr w:type="gramEnd"/>
      <w:r>
        <w:rPr>
          <w:rFonts w:ascii="仿宋" w:eastAsia="仿宋" w:hAnsi="仿宋" w:cs="仿宋"/>
        </w:rPr>
        <w:t>市政服务中心、市建设工程储备中心城建项目资金减少等。</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2.使用非财政拨款结余0万元。与上年决算数相同。</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3.年初结转和结余0万元。与上年决算数相同。</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（二）支出决算总计52,769.8万元。包括：</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1.本年支出决算合计52,769.8万元。与上年相比，减少1,554.74万元，减少2.86%，变动原因：部分直属事业单位增人增资；委机关及各直属事业单位根据政策要求压减项目经费；</w:t>
      </w:r>
      <w:proofErr w:type="gramStart"/>
      <w:r>
        <w:rPr>
          <w:rFonts w:ascii="仿宋" w:eastAsia="仿宋" w:hAnsi="仿宋" w:cs="仿宋"/>
        </w:rPr>
        <w:t>市绿建发展</w:t>
      </w:r>
      <w:proofErr w:type="gramEnd"/>
      <w:r>
        <w:rPr>
          <w:rFonts w:ascii="仿宋" w:eastAsia="仿宋" w:hAnsi="仿宋" w:cs="仿宋"/>
        </w:rPr>
        <w:t>中心新型墙</w:t>
      </w:r>
      <w:proofErr w:type="gramStart"/>
      <w:r>
        <w:rPr>
          <w:rFonts w:ascii="仿宋" w:eastAsia="仿宋" w:hAnsi="仿宋" w:cs="仿宋"/>
        </w:rPr>
        <w:t>体材</w:t>
      </w:r>
      <w:proofErr w:type="gramEnd"/>
      <w:r>
        <w:rPr>
          <w:rFonts w:ascii="仿宋" w:eastAsia="仿宋" w:hAnsi="仿宋" w:cs="仿宋"/>
        </w:rPr>
        <w:t>料退返款减少；委机关及</w:t>
      </w:r>
      <w:proofErr w:type="gramStart"/>
      <w:r>
        <w:rPr>
          <w:rFonts w:ascii="仿宋" w:eastAsia="仿宋" w:hAnsi="仿宋" w:cs="仿宋"/>
        </w:rPr>
        <w:t>市</w:t>
      </w:r>
      <w:proofErr w:type="gramEnd"/>
      <w:r>
        <w:rPr>
          <w:rFonts w:ascii="仿宋" w:eastAsia="仿宋" w:hAnsi="仿宋" w:cs="仿宋"/>
        </w:rPr>
        <w:t>市政服务中心、市建设工程储备中心城建项目资金减少等。</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2.结余分配0万元。与上年决算数相同。</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3.年末结转和结余0万元。与上年决算数相同。</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年度本年收入决算合计52,769.8万元，其中：财政拨款收入44,184.34万元，占83.73%；上级补助收入0万元，占0%；财政专户管理教育收费2.73万元，占0.01%；事业收入（不含专户管理教育收费）4,765.91万元，占9.03%；经营收入0万元，占0%；附属单位上缴收入0万元，占0%；其他收入3,816.83万元，占7.23%。</w:t>
      </w:r>
    </w:p>
    <w:p w:rsidR="006E012F" w:rsidRDefault="00B73FC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2023年度本年支出决算合计52,769.8万元，其中：基本支出36,272.11万元，占68.74%；项目支出16,497.7万元，占31.26%；上缴上级支出0万元，占0%；经营支出0万元，占0%；对附属单位补助支出0万元，占0%。</w:t>
      </w:r>
    </w:p>
    <w:p w:rsidR="006E012F" w:rsidRDefault="00B73FC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2023年度财政拨款收入、支出决算总计44,184.34万元。与上年相比，收、支总计各减少2,677.9万元，减少5.71%，变动原因：部分直属事业单位增人增资；委机关及各直属事业单位根据政策要求压减项目经费；</w:t>
      </w:r>
      <w:proofErr w:type="gramStart"/>
      <w:r>
        <w:rPr>
          <w:rFonts w:ascii="仿宋" w:eastAsia="仿宋" w:hAnsi="仿宋" w:cs="仿宋"/>
        </w:rPr>
        <w:t>市绿建发展</w:t>
      </w:r>
      <w:proofErr w:type="gramEnd"/>
      <w:r>
        <w:rPr>
          <w:rFonts w:ascii="仿宋" w:eastAsia="仿宋" w:hAnsi="仿宋" w:cs="仿宋"/>
        </w:rPr>
        <w:t>中心新型墙</w:t>
      </w:r>
      <w:proofErr w:type="gramStart"/>
      <w:r>
        <w:rPr>
          <w:rFonts w:ascii="仿宋" w:eastAsia="仿宋" w:hAnsi="仿宋" w:cs="仿宋"/>
        </w:rPr>
        <w:t>体材</w:t>
      </w:r>
      <w:proofErr w:type="gramEnd"/>
      <w:r>
        <w:rPr>
          <w:rFonts w:ascii="仿宋" w:eastAsia="仿宋" w:hAnsi="仿宋" w:cs="仿宋"/>
        </w:rPr>
        <w:t>料退返款减少；委机关及</w:t>
      </w:r>
      <w:proofErr w:type="gramStart"/>
      <w:r>
        <w:rPr>
          <w:rFonts w:ascii="仿宋" w:eastAsia="仿宋" w:hAnsi="仿宋" w:cs="仿宋"/>
        </w:rPr>
        <w:t>市</w:t>
      </w:r>
      <w:proofErr w:type="gramEnd"/>
      <w:r>
        <w:rPr>
          <w:rFonts w:ascii="仿宋" w:eastAsia="仿宋" w:hAnsi="仿宋" w:cs="仿宋"/>
        </w:rPr>
        <w:t>市政服务中心、市建设工程储备中心城建项目资金减少等。</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2023年度财政拨款支出决算44,184.34万元，占本年支出</w:t>
      </w:r>
      <w:r>
        <w:rPr>
          <w:rFonts w:ascii="仿宋" w:eastAsia="仿宋" w:hAnsi="仿宋" w:cs="仿宋"/>
        </w:rPr>
        <w:lastRenderedPageBreak/>
        <w:t>合计的83.73%。与2023年度财政拨款支出年初预算32,079.63万元相比，完成年初预算的137.73%。其中：</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（一）教育支出（类）</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1.职业教育（款）中等职业教育（项）。年初预算49.5万元，支出决算111.81万元，完成年初预算的225.88%。决算数与年初预算数的差异原因：市城建中专增加学生奖、助学金等。</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2.职业教育（款）技校教育（项）。年初预算1,991万元，支出决算1,995.49万元，完成年初预算的100.23%。决算数与年初预算数的差异原因：市公用事业技工学校增加新媒体直播</w:t>
      </w:r>
      <w:proofErr w:type="gramStart"/>
      <w:r>
        <w:rPr>
          <w:rFonts w:ascii="仿宋" w:eastAsia="仿宋" w:hAnsi="仿宋" w:cs="仿宋"/>
        </w:rPr>
        <w:t>电商实训</w:t>
      </w:r>
      <w:proofErr w:type="gramEnd"/>
      <w:r>
        <w:rPr>
          <w:rFonts w:ascii="仿宋" w:eastAsia="仿宋" w:hAnsi="仿宋" w:cs="仿宋"/>
        </w:rPr>
        <w:t>室建设支出等。</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3.职业教育（款）其他职业教育支出（项）。年初预算0万元，支出决算128.34万元，（年初预算数为0万元，无法计算完成比率）决算数与年初预算数的差异原因：市城建中专增加</w:t>
      </w:r>
      <w:proofErr w:type="gramStart"/>
      <w:r>
        <w:rPr>
          <w:rFonts w:ascii="仿宋" w:eastAsia="仿宋" w:hAnsi="仿宋" w:cs="仿宋"/>
        </w:rPr>
        <w:t>中职免学费</w:t>
      </w:r>
      <w:proofErr w:type="gramEnd"/>
      <w:r>
        <w:rPr>
          <w:rFonts w:ascii="仿宋" w:eastAsia="仿宋" w:hAnsi="仿宋" w:cs="仿宋"/>
        </w:rPr>
        <w:t>资金。</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（二）文化旅游体育与传媒支出（类）</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文化旅游体育与传媒支出（款）其他文化旅游体育与传媒支出（项）。年初预算2,357.88万元，支出决算2,356.46万元，完成年初预算的99.94%。决算数与年初预算数的差异原因：市规划建设展览馆节约开支，减少部分公用经费和项目经费支出。</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（三）社会保障和就业支出（类）</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1.行政事业单位养老支出（款）行政单位离退休（项）。年初预算844.42万元，支出决算906.19万元，完成年初预算的107.32%。决算数与年初预算数的差异原因：委机关和市城乡建设行政执法总队退休人员增加。</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2.行政事业单位养老支出（款）事业单位离退休（项）。年初预算104.96万元，支出决算123.81万元，完成年初预算的117.96%。决算数与年初预算数的差异原因：</w:t>
      </w:r>
      <w:proofErr w:type="gramStart"/>
      <w:r>
        <w:rPr>
          <w:rFonts w:ascii="仿宋" w:eastAsia="仿宋" w:hAnsi="仿宋" w:cs="仿宋"/>
        </w:rPr>
        <w:t>市绿建发展</w:t>
      </w:r>
      <w:proofErr w:type="gramEnd"/>
      <w:r>
        <w:rPr>
          <w:rFonts w:ascii="仿宋" w:eastAsia="仿宋" w:hAnsi="仿宋" w:cs="仿宋"/>
        </w:rPr>
        <w:t>中心等部分直属事业单位退休人员增加。</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3.行政事业单位养老支出（款）机关事业单位基本养老保险缴费支出（项）。年初预算1,279.23万元，支出决算1,658.71万元，完成年初预算的129.66%。决算数与年初预算数的差异原因：社保缴费基数调整增加支出。</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4.行政事业单位养老支出（款）机关事业单位职业年金缴费支出（项）。年初预算639.62万元，支出决算839.92万元，完成年初预算的131.32%。决算数与年初预算数的差异原因：社保缴费基数调整增加支出。</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抚恤（款）死亡抚恤（项）。年初预算0万元，支出决算182.58万元，（年初预算数为0万元，无法计算完成比率）决算数与年初预算数的差异原因：委机关及市城市建设费用征收服务中心等部分直属事业单位退休人员死亡抚恤金增加。</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6.退役安置（款）军队转业干部安置（项）。年初预算0万元，支出决算138.52万元，（年初预算数为0万元，无法计</w:t>
      </w:r>
      <w:r>
        <w:rPr>
          <w:rFonts w:ascii="仿宋" w:eastAsia="仿宋" w:hAnsi="仿宋" w:cs="仿宋"/>
        </w:rPr>
        <w:lastRenderedPageBreak/>
        <w:t>算完成比率）决算数与年初预算数的差异原因：委机关增加企业军转干部生活补贴。</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其他社会保障和就业支出（款）其他社会保障和就业支出（项）。年初预算0万元，支出决算4.36万元，（年初预算数为0万元，无法计算完成比率）决算数与年初预算数的差异原因：委机关增加60年代精简人员生活补助。</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（四）节能环保支出（类）</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1.能源节约利用（款）能源节约利用（项）。年初预算0万元，支出决算260万元，（年初预算数为0万元，无法计算完成比率）决算数与年初预算数的差异原因：委机关增加绿色建筑示范</w:t>
      </w:r>
      <w:proofErr w:type="gramStart"/>
      <w:r>
        <w:rPr>
          <w:rFonts w:ascii="仿宋" w:eastAsia="仿宋" w:hAnsi="仿宋" w:cs="仿宋"/>
        </w:rPr>
        <w:t>项目奖补资金</w:t>
      </w:r>
      <w:proofErr w:type="gramEnd"/>
      <w:r>
        <w:rPr>
          <w:rFonts w:ascii="仿宋" w:eastAsia="仿宋" w:hAnsi="仿宋" w:cs="仿宋"/>
        </w:rPr>
        <w:t>。</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2.其他节能环保支出（款）其他节能环保支出（项）。年初预算1,161.83万元，支出决算1,728.47万元，完成年初预算的148.77%。决算数与年初预算数的差异原因：</w:t>
      </w:r>
      <w:proofErr w:type="gramStart"/>
      <w:r>
        <w:rPr>
          <w:rFonts w:ascii="仿宋" w:eastAsia="仿宋" w:hAnsi="仿宋" w:cs="仿宋"/>
        </w:rPr>
        <w:t>市绿建发展</w:t>
      </w:r>
      <w:proofErr w:type="gramEnd"/>
      <w:r>
        <w:rPr>
          <w:rFonts w:ascii="仿宋" w:eastAsia="仿宋" w:hAnsi="仿宋" w:cs="仿宋"/>
        </w:rPr>
        <w:t>中心增加政府采购支持绿色建材促进建筑品质提升全国试点城市专项资金等。</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（五）城乡社区支出（类）</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1.城乡社区管理事务（款）行政运行（项）。年初预算4,312.49万元，支出决算4,635.78万元，完成年初预算的107.5%。决算数与年初预算数的差异原因：委机关增人增资。</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2.城乡社区管理事务（款）一般行政管理事务（项）。年初预算1,740.32万元，支出决算1,688.48万元，完成年初预</w:t>
      </w:r>
      <w:r>
        <w:rPr>
          <w:rFonts w:ascii="仿宋" w:eastAsia="仿宋" w:hAnsi="仿宋" w:cs="仿宋"/>
        </w:rPr>
        <w:lastRenderedPageBreak/>
        <w:t>算的97.02%。决算数与年初预算数的差异原因：委机关减少课题研究、行业应急及建设工程质安监管工作等项目支出。</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3.城乡社区管理事务（款）城管执法（项）。年初预算758.5万元，支出决算777.95万元，完成年初预算的102.56%。决算数与年初预算数的差异原因：市城乡建设行政执法总队增人增资。</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4.城乡社区管理事务（款）工程建设管理（项）。年初预算1,739.99万元，支出决算1,888.29万元，完成年初预算的108.52%。决算数与年初预算数的差异原因：</w:t>
      </w:r>
      <w:proofErr w:type="gramStart"/>
      <w:r>
        <w:rPr>
          <w:rFonts w:ascii="仿宋" w:eastAsia="仿宋" w:hAnsi="仿宋" w:cs="仿宋"/>
        </w:rPr>
        <w:t>市</w:t>
      </w:r>
      <w:proofErr w:type="gramEnd"/>
      <w:r>
        <w:rPr>
          <w:rFonts w:ascii="仿宋" w:eastAsia="仿宋" w:hAnsi="仿宋" w:cs="仿宋"/>
        </w:rPr>
        <w:t>市政服务中心增人增资。</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5.城乡社区管理事务（款）执业资格注册、资质审查（项）。年初预算81.11万元，支出决算81.11万元，完成年初预算的100%。决算数与年初预算数相同。</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城乡社区管理事务（款）其他城乡社区管理事务支出（项）。年初预算3,862.29万元，支出决算4,008.35万元，完成年初预算的103.78%。决算数与年初预算数的差异原因：市轨道交通建设工程质量安全监督站等部分直属事业单位增人增资。</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建设市场管理与监督（款）建设市场管理与监督（项）。年初预算2,534.65万元，支出决算2,605.22万元，完成年初预算的102.78%。决算数与年初预算数的差异原因：市建设工程消防审验服务中心、市建筑工程质量安全监督站等部</w:t>
      </w:r>
      <w:r>
        <w:rPr>
          <w:rFonts w:ascii="仿宋" w:eastAsia="仿宋" w:hAnsi="仿宋" w:cs="仿宋"/>
        </w:rPr>
        <w:lastRenderedPageBreak/>
        <w:t>分直属事业单位增人增资，及根据政策要求压减项目经费。</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国有土地使用权出让收入安排的支出（款）城市建设支出（项）。年初预算0万元，支出决算6,873.56万元，（年初预算数为0万元，无法计算完成比率）决算数与年初预算数的差异原因：委机关增加城市生命线安全工程、创建全国无障碍建设示范城市等项目支出5159.62万元；市规划建设展览馆增加滨江展示中心提升改造工程、主馆提升改造工程支出661.62万元；</w:t>
      </w:r>
      <w:proofErr w:type="gramStart"/>
      <w:r>
        <w:rPr>
          <w:rFonts w:ascii="仿宋" w:eastAsia="仿宋" w:hAnsi="仿宋" w:cs="仿宋"/>
        </w:rPr>
        <w:t>市</w:t>
      </w:r>
      <w:proofErr w:type="gramEnd"/>
      <w:r>
        <w:rPr>
          <w:rFonts w:ascii="仿宋" w:eastAsia="仿宋" w:hAnsi="仿宋" w:cs="仿宋"/>
        </w:rPr>
        <w:t>市政服务中心增加南京智慧市政监管平台支出104.64万元；市燃气服务中心、市建设工程储备中心增加市级城建项目支出907.68万元等。</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其他城乡社区支出（款）其他城乡社区支出（项）。年初预算42.38万元，支出决算2,134.55万元，完成年初预算的5,036.69%。决算数与年初预算数的差异原因：委机关增加南京市城市建设智慧监管数据及服务费等项目经费861.13万元；市规划建设展览馆增加滨江展示中心运行维护开支536.18万元；市城建中专增加新校区建设资金707.63万元等。</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（六）住房保障支出（类）</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年初预算1,683.6万元，支出决算1,654.62万元，完成年初预算的98.28%。决算数与年初预算数的差异原因：委机关及各直属事业单位部分在编人员退休减少的住房公积金支出，高于新进人员新增数。</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2.住房改革支出（款）提租补贴（项）。年初预算5,957.42万元，支出决算6,076.58万元，完成年初预算的102%。决算数与年初预算数的差异原因：委机关及各直属事业单位增人增资。</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3.城乡社区住宅（款）其他城乡社区住宅支出（项）。年初预算938.44万元，支出决算1,014.97万元，完成年初预算的108.16%。决算数与年初预算数的差异原因：市房屋征收指导中心增人增资。</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（七）其他支出（类）</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其他支出（款）其他支出（项）。年初预算0万元，支出决算310.2万元，（年初预算数为0万元，无法计算完成比率）决算数与年初预算数的差异原因：委机关增加</w:t>
      </w:r>
      <w:proofErr w:type="gramStart"/>
      <w:r>
        <w:rPr>
          <w:rFonts w:ascii="仿宋" w:eastAsia="仿宋" w:hAnsi="仿宋" w:cs="仿宋"/>
        </w:rPr>
        <w:t>省属事改企</w:t>
      </w:r>
      <w:proofErr w:type="gramEnd"/>
      <w:r>
        <w:rPr>
          <w:rFonts w:ascii="仿宋" w:eastAsia="仿宋" w:hAnsi="仿宋" w:cs="仿宋"/>
        </w:rPr>
        <w:t>改制退休人员生活困难补助经费。</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2023年度财政拨款基本支出决算29,274.47万元，其中：</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（一）人员经费25,823.17万元。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退休费、抚恤金、生活补助、医疗费补助、助学金、奖励金、其他对个人和家庭的补助。</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（二）公用经费3,451.3万元。</w:t>
      </w:r>
      <w:r>
        <w:rPr>
          <w:rFonts w:ascii="仿宋" w:eastAsia="仿宋" w:hAnsi="仿宋" w:cs="仿宋"/>
        </w:rPr>
        <w:t>主要包括：办公费、印刷</w:t>
      </w:r>
      <w:r>
        <w:rPr>
          <w:rFonts w:ascii="仿宋" w:eastAsia="仿宋" w:hAnsi="仿宋" w:cs="仿宋"/>
        </w:rPr>
        <w:lastRenderedPageBreak/>
        <w:t>费、手续费、水费、电费、邮电费、物业管理费、差旅费、维修（护）费、租赁费、会议费、培训费、公务接待费、专用材料费、专用燃料费、劳务费、委托业务费、工会经费、福利费、公务用车运行维护费、其他交通费用、税金及附加费用、其他商品和服务支出。</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2023年度一般公共预算财政拨款支出决算37,310.77万元。与上年相比，减少14.57万元，减少0.04%，变动原因：部分直属事业单位增人增资；市建筑市场监督</w:t>
      </w:r>
      <w:proofErr w:type="gramStart"/>
      <w:r>
        <w:rPr>
          <w:rFonts w:ascii="仿宋" w:eastAsia="仿宋" w:hAnsi="仿宋" w:cs="仿宋"/>
        </w:rPr>
        <w:t>站经费</w:t>
      </w:r>
      <w:proofErr w:type="gramEnd"/>
      <w:r>
        <w:rPr>
          <w:rFonts w:ascii="仿宋" w:eastAsia="仿宋" w:hAnsi="仿宋" w:cs="仿宋"/>
        </w:rPr>
        <w:t>来源调整增加；委机关及各直属事业单位根据政策要求压减项目经费；</w:t>
      </w:r>
      <w:proofErr w:type="gramStart"/>
      <w:r>
        <w:rPr>
          <w:rFonts w:ascii="仿宋" w:eastAsia="仿宋" w:hAnsi="仿宋" w:cs="仿宋"/>
        </w:rPr>
        <w:t>市绿建发展</w:t>
      </w:r>
      <w:proofErr w:type="gramEnd"/>
      <w:r>
        <w:rPr>
          <w:rFonts w:ascii="仿宋" w:eastAsia="仿宋" w:hAnsi="仿宋" w:cs="仿宋"/>
        </w:rPr>
        <w:t>中心新型墙</w:t>
      </w:r>
      <w:proofErr w:type="gramStart"/>
      <w:r>
        <w:rPr>
          <w:rFonts w:ascii="仿宋" w:eastAsia="仿宋" w:hAnsi="仿宋" w:cs="仿宋"/>
        </w:rPr>
        <w:t>体材</w:t>
      </w:r>
      <w:proofErr w:type="gramEnd"/>
      <w:r>
        <w:rPr>
          <w:rFonts w:ascii="仿宋" w:eastAsia="仿宋" w:hAnsi="仿宋" w:cs="仿宋"/>
        </w:rPr>
        <w:t>料退返款减少等。</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2023年度一般公共预算财政拨款基本支出决算29,274.47万元，其中：</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（一）人员经费25,823.17万元。</w:t>
      </w:r>
      <w:r>
        <w:rPr>
          <w:rFonts w:ascii="仿宋" w:eastAsia="仿宋" w:hAnsi="仿宋" w:cs="仿宋"/>
        </w:rPr>
        <w:t>主要包括：基本工资、津贴补贴、奖金、绩效工资、机关事业单位基本养老保险缴费、职业年金缴费、职工基本医疗保险缴费、其他社会保障缴费、住房公积金、医疗费、其他工资福利支出、离休费、退休费、抚恤金、生活补助、医疗费补助、助学金、奖励金、其他对个人和家庭的补助。</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（二）公用经费3,451.3万元。</w:t>
      </w:r>
      <w:r>
        <w:rPr>
          <w:rFonts w:ascii="仿宋" w:eastAsia="仿宋" w:hAnsi="仿宋" w:cs="仿宋"/>
        </w:rPr>
        <w:t>主要包括：办公费、印刷费、手续费、水费、电费、邮电费、物业管理费、差旅费、维</w:t>
      </w:r>
      <w:r>
        <w:rPr>
          <w:rFonts w:ascii="仿宋" w:eastAsia="仿宋" w:hAnsi="仿宋" w:cs="仿宋"/>
        </w:rPr>
        <w:lastRenderedPageBreak/>
        <w:t>修（护）费、租赁费、会议费、培训费、公务接待费、专用材料费、专用燃料费、劳务费、委托业务费、工会经费、福利费、公务用车运行维护费、其他交通费用、税金及附加费用、其他商品和服务支出。</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九、财政拨款“三公”经费、会议费、培训费支出情况说明</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（一）财政拨款“三公”经费支出总体情况说明。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三公”经费支出决算114.12万元（其中：一般公共预算支出114.12万元；政府性基金预算支出0万元；国有资本经营预算支出0万元）。与上年相比，增加26.07万元，变动原因：因公出国（境）费增加27.68万元、公务用车购置及运行维护费减少2.54万元、公务接待费增加0.93万元。其中，因公出国（境）费支出27.68万元，占“三公”经费的24.25%；公务用车购置及运行维护费支出81.18万元，占“三公”经费的71.14%；公务接待费支出5.26万元，占“三公”经费的4.61%。2023年度财政拨款“三公”经费支出预算126.81万元（其中：一般公共预算支出126.81万元；政府性基金预算支出0万元；国有资本经营预算支出0万元）。决算数与预算数的差异原因：公务用车购置及运行维护费减少8.24万元，公务接待费减少4.45万元。</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（二）财政拨款“三公”经费支出具体情况说明。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1．因公出国（境）费支出预算27.68万元（其中：一般公</w:t>
      </w:r>
      <w:r>
        <w:rPr>
          <w:rFonts w:ascii="仿宋" w:eastAsia="仿宋" w:hAnsi="仿宋" w:cs="仿宋"/>
        </w:rPr>
        <w:lastRenderedPageBreak/>
        <w:t>共预算支出27.68万元；政府性基金预算支出0万元；国有资本经营预算支出0万元），支出决算27.68万元（其中：一般公共预算支出27.68万元；政府性基金预算支出0万元；国有资本经营预算支出0万元），完成调整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的100%，决算数与预算数相同。全年使用财政拨款涉及的出国（境）团组4个，累计6人次。开支内容：国际旅费、境外费用（住宿、伙食等）、城市间交通费和签证、保险及防疫费。</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支出预算89.42万元（其中：一般公共预算支出89.42万元；政府性基金预算支出0万元；国有资本经营预算支出0万元），支出决算81.18万元（其中：一般公共预算支出81.18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的90.79%，决算数与预算数的差异原因：严格执行公务用车管理规定，严控公务用车运行费用。其中：</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（1）公务用车购置支出决算0万元。本年度使用财政拨款购置公务用车0辆。</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支出决算81.18万元。公务用车运行维护费主要用于按规定保留的公务用车的燃料费、维修费、过桥过路费、保险费、安全奖励费用等支出。截至2023年12月31日，使用财政拨款开支的公务用车保有量为58辆。</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3．公务接待费支出预算9.71万元（其中：一般公共预算支出9.71万元；政府性基金预算支出0万元；国有资本经营预</w:t>
      </w:r>
      <w:r>
        <w:rPr>
          <w:rFonts w:ascii="仿宋" w:eastAsia="仿宋" w:hAnsi="仿宋" w:cs="仿宋"/>
        </w:rPr>
        <w:lastRenderedPageBreak/>
        <w:t>算支出0万元），支出决算5.26万元（其中：一般公共预算支出5.26万元；政府性基金预算支出0万元；国有资本经营预算支出0万元），完成调整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54.17%，决算数与预算数的差异原因：严格执行国家各项规定，控制接待标准和人员数量。其中：国内公务接待支出5.26万元，接待36批次，344人次，开支内容：接待外地来宁的国家、省、市有关部门交流学习、调研等；国（境）外公务接待支出0万元，接待0批次，0人次。</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会议费支出预算21.85万元（其中：一般公共预算支出21.85万元；政府性基金预算支出0万元；国有资本经营预算支出0万元），支出决算9.92万元（其中：一般公共预算支出9.92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45.4%，决算数与预算数的差异原因：严格执行国家各项规定，控制会议费支出标准和参会人员数量。2023年度全年召开会议13个，参加会议761人次，开支内容：2022年城乡建设统计年报汇审会，军地领导协调会，住建部调研城市更新、老旧小区改造工作会，全市轨道交通工程质量安全工作会议，第二次全市轨道交通建设工程质量安全工作会议等。</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2023年度财政拨款培训费支出预算68.24万元（其中：一</w:t>
      </w:r>
      <w:r>
        <w:rPr>
          <w:rFonts w:ascii="仿宋" w:eastAsia="仿宋" w:hAnsi="仿宋" w:cs="仿宋"/>
        </w:rPr>
        <w:lastRenderedPageBreak/>
        <w:t>般公共预算支出68.24万元；政府性基金预算支出0万元；国有资本经营预算支出0万元），支出决算50.05万元（其中：一般公共预算支出50.05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73.34%，决算数与预算数的差异原因：结合工作实际开展培训，减少培训次数和人数，降低培训费用。2023年度全年组织培训77个，组织培训5091人次，开支内容：全市行业培训、继续教育培训、新标准新规范工作培训、评估及政策条例培训等。</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2023年度政府性基金预算财政拨款支出决算6,873.56万元。与上年相比，减少2,663.33万元，减少27.93%，变动原因：市规划建设展览馆主馆及滨江展示中心提升改造增加支出394.67万元；委机关、市建设工程储备中心减少</w:t>
      </w:r>
      <w:proofErr w:type="gramStart"/>
      <w:r>
        <w:rPr>
          <w:rFonts w:ascii="仿宋" w:eastAsia="仿宋" w:hAnsi="仿宋" w:cs="仿宋"/>
        </w:rPr>
        <w:t>城建专项</w:t>
      </w:r>
      <w:proofErr w:type="gramEnd"/>
      <w:r>
        <w:rPr>
          <w:rFonts w:ascii="仿宋" w:eastAsia="仿宋" w:hAnsi="仿宋" w:cs="仿宋"/>
        </w:rPr>
        <w:t>支出1554.76万元；</w:t>
      </w:r>
      <w:proofErr w:type="gramStart"/>
      <w:r>
        <w:rPr>
          <w:rFonts w:ascii="仿宋" w:eastAsia="仿宋" w:hAnsi="仿宋" w:cs="仿宋"/>
        </w:rPr>
        <w:t>市</w:t>
      </w:r>
      <w:proofErr w:type="gramEnd"/>
      <w:r>
        <w:rPr>
          <w:rFonts w:ascii="仿宋" w:eastAsia="仿宋" w:hAnsi="仿宋" w:cs="仿宋"/>
        </w:rPr>
        <w:t>市政服务中心减少秦淮河项目亚行贷款本息支出187.52万元；市建筑市场监督</w:t>
      </w:r>
      <w:proofErr w:type="gramStart"/>
      <w:r>
        <w:rPr>
          <w:rFonts w:ascii="仿宋" w:eastAsia="仿宋" w:hAnsi="仿宋" w:cs="仿宋"/>
        </w:rPr>
        <w:t>站经费</w:t>
      </w:r>
      <w:proofErr w:type="gramEnd"/>
      <w:r>
        <w:rPr>
          <w:rFonts w:ascii="仿宋" w:eastAsia="仿宋" w:hAnsi="仿宋" w:cs="仿宋"/>
        </w:rPr>
        <w:t>来源调整到一般公共预算财政拨款，减少支出1416.83万元等。</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2023年度国有资本经营预算财政拨款支出决算0万元。与上年决算数相同。</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2023年度机关运行经费支出决算1,083.47万元（其中：一般公共预算支出1,083.47万元；政府性基金预算支出0万</w:t>
      </w:r>
      <w:r>
        <w:rPr>
          <w:rFonts w:ascii="仿宋" w:eastAsia="仿宋" w:hAnsi="仿宋" w:cs="仿宋"/>
        </w:rPr>
        <w:lastRenderedPageBreak/>
        <w:t>元；国有资本经营预算支出0万元）。与上年相比，增加12.85万元，增长1.2%，变动原因：主要是出差费增加，办公费、租赁费、</w:t>
      </w:r>
      <w:proofErr w:type="gramStart"/>
      <w:r>
        <w:rPr>
          <w:rFonts w:ascii="仿宋" w:eastAsia="仿宋" w:hAnsi="仿宋" w:cs="仿宋"/>
        </w:rPr>
        <w:t>物业费</w:t>
      </w:r>
      <w:proofErr w:type="gramEnd"/>
      <w:r>
        <w:rPr>
          <w:rFonts w:ascii="仿宋" w:eastAsia="仿宋" w:hAnsi="仿宋" w:cs="仿宋"/>
        </w:rPr>
        <w:t>等开支减少。</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政府采购支出总额7,379.26万元，其中：政府采购货物支出993.77万元、政府采购工程支出444.84万元、政府采购服务支出5,940.65万元。政府采购授予中小企业合同金额4,906.07万元，占政府采购支出总额的66.48%，其中：授予小</w:t>
      </w:r>
      <w:proofErr w:type="gramStart"/>
      <w:r>
        <w:rPr>
          <w:rFonts w:ascii="仿宋" w:eastAsia="仿宋" w:hAnsi="仿宋" w:cs="仿宋"/>
        </w:rPr>
        <w:t>微企业</w:t>
      </w:r>
      <w:proofErr w:type="gramEnd"/>
      <w:r>
        <w:rPr>
          <w:rFonts w:ascii="仿宋" w:eastAsia="仿宋" w:hAnsi="仿宋" w:cs="仿宋"/>
        </w:rPr>
        <w:t>合同金额1,458.45万元，占授予中小企业合同金额的29.73%。</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2023年12月31日，本部门共有车辆74辆，其中：副部(省)级及以上领导用车0辆、主要领导干部用车0辆、机要通信用车0辆、应急保障用车0辆、执法执勤用车4辆、特种专业技术用车0辆、离退休干部用车0辆、其他用车70辆；单价50万元（含）以上的通用设备24台（套），单价100万元（含）以上的专用设备2台（套）。</w:t>
      </w:r>
    </w:p>
    <w:p w:rsidR="006E012F" w:rsidRDefault="00B73FCB" w:rsidP="005A58F3">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2023年度，本部门共0个项目开展了财政重点绩效评价，涉及财政性资金合计0万元；本部门未开展部门整体支出财政重点绩效评价，涉及财政性资金0万元。</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本部门组织所属单位共对2023年度已实施完成的132个项</w:t>
      </w:r>
      <w:r>
        <w:rPr>
          <w:rFonts w:ascii="仿宋" w:eastAsia="仿宋" w:hAnsi="仿宋" w:cs="仿宋"/>
        </w:rPr>
        <w:lastRenderedPageBreak/>
        <w:t>目开展了绩效自评价，涉及财政性资金合计592,309.79万元；本部门组织所属单位共开展19项单位整体支出绩效自评价，涉及财政性资金合计626,457.75万元。</w:t>
      </w:r>
    </w:p>
    <w:p w:rsidR="006E012F" w:rsidRDefault="00B73FC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本部门共0个项目开展了部门评价，涉及财政性资金合计0万元；本部门未开展部门整体支出部门评价，涉及财政性资金0万元。</w:t>
      </w:r>
    </w:p>
    <w:p w:rsidR="006E012F" w:rsidRDefault="00B73FCB">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 xml:space="preserve">指单位取得的除上述“财政拨款收入”、 </w:t>
      </w:r>
      <w:r>
        <w:rPr>
          <w:rFonts w:ascii="仿宋" w:eastAsia="仿宋" w:hAnsi="仿宋" w:cs="仿宋" w:hint="eastAsia"/>
        </w:rPr>
        <w:lastRenderedPageBreak/>
        <w:t>“上级补助收入”、“事业收入”、“经营收入”、“附属单位上缴收入”等以外的各项收入。</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w:t>
      </w:r>
      <w:r>
        <w:rPr>
          <w:rFonts w:ascii="仿宋" w:eastAsia="仿宋" w:hAnsi="仿宋" w:cs="仿宋" w:hint="eastAsia"/>
        </w:rPr>
        <w:lastRenderedPageBreak/>
        <w:t>（境）费、公务用车购置及运行维护费和公务接待费。其中，因公出国（境）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十九、教育支出(类)职业教育(款)中等职业教育(项)</w:t>
      </w:r>
      <w:r>
        <w:rPr>
          <w:rFonts w:ascii="仿宋" w:eastAsia="仿宋" w:hAnsi="仿宋" w:cs="仿宋"/>
          <w:b/>
        </w:rPr>
        <w:t>：</w:t>
      </w:r>
      <w:r>
        <w:rPr>
          <w:rFonts w:ascii="仿宋" w:eastAsia="仿宋" w:hAnsi="仿宋" w:cs="仿宋" w:hint="eastAsia"/>
        </w:rPr>
        <w:t>反映各部门（不含人力资源社会保障部门）举办的中等职业教育支出。政府各部门对社会组织等举办的中等职业学校的资助，如捐赠、补贴等，也在本科目中反映。</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二十、教育支出(类)职业教育(款)技校教育(项)</w:t>
      </w:r>
      <w:r>
        <w:rPr>
          <w:rFonts w:ascii="仿宋" w:eastAsia="仿宋" w:hAnsi="仿宋" w:cs="仿宋"/>
          <w:b/>
        </w:rPr>
        <w:t>：</w:t>
      </w:r>
      <w:r>
        <w:rPr>
          <w:rFonts w:ascii="仿宋" w:eastAsia="仿宋" w:hAnsi="仿宋" w:cs="仿宋" w:hint="eastAsia"/>
        </w:rPr>
        <w:t>反映人力资源社会保障部门举办的技校教育支出。政府各部门对社会组织等举办的技工学校的资助，如捐赠、补贴等，也在本科目中反映。</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二十一、教育支出(类)职业教育(款)其他职业教育支出</w:t>
      </w:r>
      <w:r>
        <w:rPr>
          <w:rFonts w:ascii="仿宋" w:eastAsia="仿宋" w:hAnsi="仿宋" w:cs="仿宋" w:hint="eastAsia"/>
          <w:b/>
          <w:bCs/>
        </w:rPr>
        <w:lastRenderedPageBreak/>
        <w:t>(项)</w:t>
      </w:r>
      <w:r>
        <w:rPr>
          <w:rFonts w:ascii="仿宋" w:eastAsia="仿宋" w:hAnsi="仿宋" w:cs="仿宋"/>
          <w:b/>
        </w:rPr>
        <w:t>：</w:t>
      </w:r>
      <w:r>
        <w:rPr>
          <w:rFonts w:ascii="仿宋" w:eastAsia="仿宋" w:hAnsi="仿宋" w:cs="仿宋" w:hint="eastAsia"/>
        </w:rPr>
        <w:t>反映除上述项目以外其他用于职业教育方面的支出。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二十二、文化旅游体育与传媒支出(类)其他文化旅游体育与传媒支出(款)其他文化旅游体育与传媒支出(项)</w:t>
      </w:r>
      <w:r>
        <w:rPr>
          <w:rFonts w:ascii="仿宋" w:eastAsia="仿宋" w:hAnsi="仿宋" w:cs="仿宋"/>
          <w:b/>
        </w:rPr>
        <w:t>：</w:t>
      </w:r>
      <w:r>
        <w:rPr>
          <w:rFonts w:ascii="仿宋" w:eastAsia="仿宋" w:hAnsi="仿宋" w:cs="仿宋" w:hint="eastAsia"/>
        </w:rPr>
        <w:t>反映除上述项目以外其他用于文化旅游体育与传媒方面的支出。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二十七、社会保障和就业支出(类)抚恤(款)死亡抚恤(项)</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二十八、社会保障和就业支出(类)退役安置(款)军队转业干部安置(项)</w:t>
      </w:r>
      <w:r>
        <w:rPr>
          <w:rFonts w:ascii="仿宋" w:eastAsia="仿宋" w:hAnsi="仿宋" w:cs="仿宋"/>
          <w:b/>
        </w:rPr>
        <w:t>：</w:t>
      </w:r>
      <w:r>
        <w:rPr>
          <w:rFonts w:ascii="仿宋" w:eastAsia="仿宋" w:hAnsi="仿宋" w:cs="仿宋" w:hint="eastAsia"/>
        </w:rPr>
        <w:t>反映军队转业干部（</w:t>
      </w:r>
      <w:proofErr w:type="gramStart"/>
      <w:r>
        <w:rPr>
          <w:rFonts w:ascii="仿宋" w:eastAsia="仿宋" w:hAnsi="仿宋" w:cs="仿宋" w:hint="eastAsia"/>
        </w:rPr>
        <w:t>含选择</w:t>
      </w:r>
      <w:proofErr w:type="gramEnd"/>
      <w:r>
        <w:rPr>
          <w:rFonts w:ascii="仿宋" w:eastAsia="仿宋" w:hAnsi="仿宋" w:cs="仿宋" w:hint="eastAsia"/>
        </w:rPr>
        <w:t>逐月领取退役金的军士）教育培训、管理服务、退役金等方面的支出。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二十九、社会保障和就业支出(类)其他社会保障和就业支</w:t>
      </w:r>
      <w:r>
        <w:rPr>
          <w:rFonts w:ascii="仿宋" w:eastAsia="仿宋" w:hAnsi="仿宋" w:cs="仿宋" w:hint="eastAsia"/>
          <w:b/>
          <w:bCs/>
        </w:rPr>
        <w:lastRenderedPageBreak/>
        <w:t>出(款)其他社会保障和就业支出(项)</w:t>
      </w:r>
      <w:r>
        <w:rPr>
          <w:rFonts w:ascii="仿宋" w:eastAsia="仿宋" w:hAnsi="仿宋" w:cs="仿宋"/>
          <w:b/>
        </w:rPr>
        <w:t>：</w:t>
      </w:r>
      <w:r>
        <w:rPr>
          <w:rFonts w:ascii="仿宋" w:eastAsia="仿宋" w:hAnsi="仿宋" w:cs="仿宋" w:hint="eastAsia"/>
        </w:rPr>
        <w:t>反映除上述项目以外其他用于社会保障和就业方面的支出。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三十、节能环保支出(类)能源节约利用(款)能源节约利用(项)</w:t>
      </w:r>
      <w:r>
        <w:rPr>
          <w:rFonts w:ascii="仿宋" w:eastAsia="仿宋" w:hAnsi="仿宋" w:cs="仿宋"/>
          <w:b/>
        </w:rPr>
        <w:t>：</w:t>
      </w:r>
      <w:r>
        <w:rPr>
          <w:rFonts w:ascii="仿宋" w:eastAsia="仿宋" w:hAnsi="仿宋" w:cs="仿宋" w:hint="eastAsia"/>
        </w:rPr>
        <w:t>反映用于能源节约利用方面的支出。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三十一、节能环保支出(类)其他节能环保支出(款)其他节能环保支出(项)</w:t>
      </w:r>
      <w:r>
        <w:rPr>
          <w:rFonts w:ascii="仿宋" w:eastAsia="仿宋" w:hAnsi="仿宋" w:cs="仿宋"/>
          <w:b/>
        </w:rPr>
        <w:t>：</w:t>
      </w:r>
      <w:r>
        <w:rPr>
          <w:rFonts w:ascii="仿宋" w:eastAsia="仿宋" w:hAnsi="仿宋" w:cs="仿宋" w:hint="eastAsia"/>
        </w:rPr>
        <w:t>反映除上述项目以外其他用于节能环保方面的支出。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三十二、城乡社区支出(类)城乡社区管理事务(款)行政运行(项)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三十三、城乡社区支出(类)城乡社区管理事务(款)一般行政管理事务(项)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三十四、城乡社区支出(类)城乡社区管理事务(款)城管执法(项)</w:t>
      </w:r>
      <w:r>
        <w:rPr>
          <w:rFonts w:ascii="仿宋" w:eastAsia="仿宋" w:hAnsi="仿宋" w:cs="仿宋"/>
          <w:b/>
        </w:rPr>
        <w:t>：</w:t>
      </w:r>
      <w:r>
        <w:rPr>
          <w:rFonts w:ascii="仿宋" w:eastAsia="仿宋" w:hAnsi="仿宋" w:cs="仿宋" w:hint="eastAsia"/>
        </w:rPr>
        <w:t>反映城市管理综合行政执法、加强城市市容和环境卫生管理等方面的支出。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三十五、城乡社区支出(类)城乡社区管理事务(款)工程建设管理(项)</w:t>
      </w:r>
      <w:r>
        <w:rPr>
          <w:rFonts w:ascii="仿宋" w:eastAsia="仿宋" w:hAnsi="仿宋" w:cs="仿宋"/>
          <w:b/>
        </w:rPr>
        <w:t>：</w:t>
      </w:r>
      <w:r>
        <w:rPr>
          <w:rFonts w:ascii="仿宋" w:eastAsia="仿宋" w:hAnsi="仿宋" w:cs="仿宋" w:hint="eastAsia"/>
        </w:rPr>
        <w:t>反映调控建设市场运行、拟定建设市场法规、实施建筑工程质量、安全、工程勘察设计监管等方面的支出。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三十六、城乡社区支出(类)城乡社区管理事务(款)执业资格注册、资质审查(项)</w:t>
      </w:r>
      <w:r>
        <w:rPr>
          <w:rFonts w:ascii="仿宋" w:eastAsia="仿宋" w:hAnsi="仿宋" w:cs="仿宋"/>
          <w:b/>
        </w:rPr>
        <w:t>：</w:t>
      </w:r>
      <w:r>
        <w:rPr>
          <w:rFonts w:ascii="仿宋" w:eastAsia="仿宋" w:hAnsi="仿宋" w:cs="仿宋" w:hint="eastAsia"/>
        </w:rPr>
        <w:t>反映执业资格注册和资质审查等行政事业性收费的成本性开支。</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三十七、城乡社区支出(类)城乡社区管理事务(款)其他城乡社区管理事务支出(项)</w:t>
      </w:r>
      <w:r>
        <w:rPr>
          <w:rFonts w:ascii="仿宋" w:eastAsia="仿宋" w:hAnsi="仿宋" w:cs="仿宋"/>
          <w:b/>
        </w:rPr>
        <w:t>：</w:t>
      </w:r>
      <w:r>
        <w:rPr>
          <w:rFonts w:ascii="仿宋" w:eastAsia="仿宋" w:hAnsi="仿宋" w:cs="仿宋" w:hint="eastAsia"/>
        </w:rPr>
        <w:t>反映除上述项目以外其他用于城乡社区管理事务方面的支出。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三十八、城乡社区支出(类)建设市场管理与监督(款)建设市场管理与监督(项)</w:t>
      </w:r>
      <w:r>
        <w:rPr>
          <w:rFonts w:ascii="仿宋" w:eastAsia="仿宋" w:hAnsi="仿宋" w:cs="仿宋"/>
          <w:b/>
        </w:rPr>
        <w:t>：</w:t>
      </w:r>
      <w:r>
        <w:rPr>
          <w:rFonts w:ascii="仿宋" w:eastAsia="仿宋" w:hAnsi="仿宋" w:cs="仿宋" w:hint="eastAsia"/>
        </w:rPr>
        <w:t>反映各类建筑工程强制性和推荐性标准及规范的制定与修改、建筑工程招投标等市场管理、建筑工程质量与安全监督等方面的支出。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三十九、城乡社区支出(类)国有土地使用权出让收入安排的支出(款)城市建设支出(项)</w:t>
      </w:r>
      <w:r>
        <w:rPr>
          <w:rFonts w:ascii="仿宋" w:eastAsia="仿宋" w:hAnsi="仿宋" w:cs="仿宋"/>
          <w:b/>
        </w:rPr>
        <w:t>：</w:t>
      </w:r>
      <w:r>
        <w:rPr>
          <w:rFonts w:ascii="仿宋" w:eastAsia="仿宋" w:hAnsi="仿宋" w:cs="仿宋" w:hint="eastAsia"/>
        </w:rPr>
        <w:t>反映土地出让收入用于完善国有土地使用功能的配套设施建设和城市基础设施建设支出。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四十、城乡社区支出(类)其他城乡社区支出(款)其他城乡社区支出(项)</w:t>
      </w:r>
      <w:r>
        <w:rPr>
          <w:rFonts w:ascii="仿宋" w:eastAsia="仿宋" w:hAnsi="仿宋" w:cs="仿宋"/>
          <w:b/>
        </w:rPr>
        <w:t>：</w:t>
      </w:r>
      <w:r>
        <w:rPr>
          <w:rFonts w:ascii="仿宋" w:eastAsia="仿宋" w:hAnsi="仿宋" w:cs="仿宋" w:hint="eastAsia"/>
        </w:rPr>
        <w:t>反映除上述项目以外其他用于城乡社区方面的支出。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四十一、住房保障支出(类)住房改革支出(款)住房公积金(项)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四十二、住房保障支出(类)住房改革支出(款)提租补贴(项)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四十三、住房保障支出(类)城乡社区住宅(款)其他城乡社区住宅支出(项)</w:t>
      </w:r>
      <w:r>
        <w:rPr>
          <w:rFonts w:ascii="仿宋" w:eastAsia="仿宋" w:hAnsi="仿宋" w:cs="仿宋"/>
          <w:b/>
        </w:rPr>
        <w:t>：</w:t>
      </w:r>
      <w:r>
        <w:rPr>
          <w:rFonts w:ascii="仿宋" w:eastAsia="仿宋" w:hAnsi="仿宋" w:cs="仿宋" w:hint="eastAsia"/>
        </w:rPr>
        <w:t>反映除上述项目以外其他用于城乡社区住宅</w:t>
      </w:r>
      <w:r>
        <w:rPr>
          <w:rFonts w:ascii="仿宋" w:eastAsia="仿宋" w:hAnsi="仿宋" w:cs="仿宋" w:hint="eastAsia"/>
        </w:rPr>
        <w:lastRenderedPageBreak/>
        <w:t>方面的支出。</w:t>
      </w:r>
    </w:p>
    <w:p w:rsidR="006E012F" w:rsidRDefault="00B73FC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四十四、其他支出(类)其他支出(款)其他支出(项)</w:t>
      </w:r>
      <w:r>
        <w:rPr>
          <w:rFonts w:ascii="仿宋" w:eastAsia="仿宋" w:hAnsi="仿宋" w:cs="仿宋"/>
          <w:b/>
        </w:rPr>
        <w:t>：</w:t>
      </w:r>
      <w:r>
        <w:rPr>
          <w:rFonts w:ascii="仿宋" w:eastAsia="仿宋" w:hAnsi="仿宋" w:cs="仿宋" w:hint="eastAsia"/>
        </w:rPr>
        <w:t>反映除上述项目以外其他不能划分到具体功能科目中的支出项目。</w:t>
      </w:r>
    </w:p>
    <w:sectPr w:rsidR="006E012F" w:rsidSect="00EB4A66">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FCB" w:rsidRDefault="00B73FCB">
      <w:r>
        <w:separator/>
      </w:r>
    </w:p>
  </w:endnote>
  <w:endnote w:type="continuationSeparator" w:id="0">
    <w:p w:rsidR="00B73FCB" w:rsidRDefault="00B7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F3" w:rsidRDefault="005A58F3">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- 21 -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- 24 -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- 26 -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- 29 -</w:t>
                </w:r>
                <w:r>
                  <w:rPr>
                    <w:rFonts w:hint="eastAsia"/>
                  </w:rPr>
                  <w:fldChar w:fldCharType="end"/>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- 30 -</w:t>
                </w:r>
                <w:r>
                  <w:rPr>
                    <w:rFonts w:hint="eastAsia"/>
                  </w:rPr>
                  <w:fldChar w:fldCharType="end"/>
                </w:r>
              </w:p>
            </w:txbxContent>
          </v:textbox>
          <w10:wrap anchorx="margin"/>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- 32 -</w:t>
                </w:r>
                <w:r>
                  <w:rPr>
                    <w:rFonts w:hint="eastAsia"/>
                  </w:rPr>
                  <w:fldChar w:fldCharType="end"/>
                </w:r>
              </w:p>
            </w:txbxContent>
          </v:textbox>
          <w10:wrap anchorx="margin"/>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- 57 -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F3" w:rsidRDefault="005A58F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F3" w:rsidRDefault="005A58F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 filled="f" stroked="f">
          <v:textbox style="mso-fit-shape-to-text:t" inset="0,0,0,0">
            <w:txbxContent>
              <w:p w:rsidR="006E012F" w:rsidRDefault="003A3877">
                <w:pPr>
                  <w:pStyle w:val="a5"/>
                  <w:rPr>
                    <w:rFonts w:ascii="黑体" w:eastAsia="黑体" w:hAnsi="黑体" w:cs="黑体"/>
                  </w:rPr>
                </w:pPr>
                <w:r>
                  <w:rPr>
                    <w:rFonts w:ascii="黑体" w:eastAsia="黑体" w:hAnsi="黑体" w:cs="黑体" w:hint="eastAsia"/>
                  </w:rPr>
                  <w:fldChar w:fldCharType="begin"/>
                </w:r>
                <w:r w:rsidR="00B73FCB">
                  <w:rPr>
                    <w:rFonts w:ascii="黑体" w:eastAsia="黑体" w:hAnsi="黑体" w:cs="黑体" w:hint="eastAsia"/>
                  </w:rPr>
                  <w:instrText xml:space="preserve"> PAGE  \* MERGEFORMAT </w:instrText>
                </w:r>
                <w:r>
                  <w:rPr>
                    <w:rFonts w:ascii="黑体" w:eastAsia="黑体" w:hAnsi="黑体" w:cs="黑体" w:hint="eastAsia"/>
                  </w:rPr>
                  <w:fldChar w:fldCharType="separate"/>
                </w:r>
                <w:r w:rsidR="008563B5">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 filled="f" stroked="f">
          <v:textbox style="mso-next-textbox:#_x0000_s3089;mso-fit-shape-to-text:t" inset="0,0,0,0">
            <w:txbxContent>
              <w:p w:rsidR="006E012F" w:rsidRDefault="003A3877">
                <w:pPr>
                  <w:pStyle w:val="a5"/>
                  <w:rPr>
                    <w:rFonts w:ascii="黑体" w:eastAsia="黑体" w:hAnsi="黑体" w:cs="黑体"/>
                  </w:rPr>
                </w:pPr>
                <w:r>
                  <w:rPr>
                    <w:rFonts w:ascii="黑体" w:eastAsia="黑体" w:hAnsi="黑体" w:cs="黑体" w:hint="eastAsia"/>
                  </w:rPr>
                  <w:fldChar w:fldCharType="begin"/>
                </w:r>
                <w:r w:rsidR="00B73FCB">
                  <w:rPr>
                    <w:rFonts w:ascii="黑体" w:eastAsia="黑体" w:hAnsi="黑体" w:cs="黑体" w:hint="eastAsia"/>
                  </w:rPr>
                  <w:instrText xml:space="preserve"> PAGE  \* MERGEFORMAT </w:instrText>
                </w:r>
                <w:r>
                  <w:rPr>
                    <w:rFonts w:ascii="黑体" w:eastAsia="黑体" w:hAnsi="黑体" w:cs="黑体" w:hint="eastAsia"/>
                  </w:rPr>
                  <w:fldChar w:fldCharType="separate"/>
                </w:r>
                <w:r w:rsidR="008563B5">
                  <w:rPr>
                    <w:rFonts w:ascii="黑体" w:eastAsia="黑体" w:hAnsi="黑体" w:cs="黑体"/>
                    <w:noProof/>
                  </w:rPr>
                  <w:t>- 9 -</w:t>
                </w:r>
                <w:r>
                  <w:rPr>
                    <w:rFonts w:ascii="黑体" w:eastAsia="黑体" w:hAnsi="黑体" w:cs="黑体"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- 11 -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- 13 -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- 16 -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8563B5">
    <w:pPr>
      <w:pStyle w:val="a5"/>
      <w:jc w:val="center"/>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 filled="f" stroked="f">
          <v:textbox style="mso-fit-shape-to-text:t" inset="0,0,0,0">
            <w:txbxContent>
              <w:p w:rsidR="006E012F" w:rsidRDefault="003A3877">
                <w:pPr>
                  <w:pStyle w:val="a5"/>
                </w:pPr>
                <w:r>
                  <w:rPr>
                    <w:rFonts w:hint="eastAsia"/>
                  </w:rPr>
                  <w:fldChar w:fldCharType="begin"/>
                </w:r>
                <w:r w:rsidR="00B73FCB">
                  <w:rPr>
                    <w:rFonts w:hint="eastAsia"/>
                  </w:rPr>
                  <w:instrText xml:space="preserve"> PAGE  \* MERGEFORMAT </w:instrText>
                </w:r>
                <w:r>
                  <w:rPr>
                    <w:rFonts w:hint="eastAsia"/>
                  </w:rPr>
                  <w:fldChar w:fldCharType="separate"/>
                </w:r>
                <w:r w:rsidR="008563B5">
                  <w:rPr>
                    <w:noProof/>
                  </w:rPr>
                  <w:t>- 18 -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FCB" w:rsidRDefault="00B73FCB">
      <w:r>
        <w:separator/>
      </w:r>
    </w:p>
  </w:footnote>
  <w:footnote w:type="continuationSeparator" w:id="0">
    <w:p w:rsidR="00B73FCB" w:rsidRDefault="00B73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8F3" w:rsidRDefault="005A58F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B73FCB">
    <w:pPr>
      <w:pStyle w:val="a6"/>
      <w:pBdr>
        <w:bottom w:val="single" w:sz="4" w:space="1" w:color="000000"/>
      </w:pBdr>
      <w:jc w:val="both"/>
      <w:rPr>
        <w:lang w:val="en-US"/>
      </w:rPr>
    </w:pPr>
    <w:r>
      <w:rPr>
        <w:rFonts w:hint="eastAsia"/>
        <w:lang w:val="en-US"/>
      </w:rPr>
      <w:t>南京市城乡建设委员会</w:t>
    </w:r>
    <w:r>
      <w:t>2023年度部门决算公开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0"/>
  <w:autoHyphenation/>
  <w:noPunctuationKerning/>
  <w:characterSpacingControl w:val="doNotCompress"/>
  <w:hdrShapeDefaults>
    <o:shapedefaults v:ext="edit" spidmax="3103"/>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35010"/>
    <w:rsid w:val="002E63B1"/>
    <w:rsid w:val="003A3877"/>
    <w:rsid w:val="00407CA7"/>
    <w:rsid w:val="00413AD8"/>
    <w:rsid w:val="004743E0"/>
    <w:rsid w:val="004C0647"/>
    <w:rsid w:val="005A58F3"/>
    <w:rsid w:val="00671ED7"/>
    <w:rsid w:val="00672164"/>
    <w:rsid w:val="006732F1"/>
    <w:rsid w:val="006E012F"/>
    <w:rsid w:val="007C0F2D"/>
    <w:rsid w:val="008322BB"/>
    <w:rsid w:val="008563B5"/>
    <w:rsid w:val="00867423"/>
    <w:rsid w:val="008B5B05"/>
    <w:rsid w:val="00961408"/>
    <w:rsid w:val="009965EA"/>
    <w:rsid w:val="00A6752E"/>
    <w:rsid w:val="00AF3648"/>
    <w:rsid w:val="00B73FCB"/>
    <w:rsid w:val="00B92181"/>
    <w:rsid w:val="00BD7F33"/>
    <w:rsid w:val="00C15920"/>
    <w:rsid w:val="00C82582"/>
    <w:rsid w:val="00CF349C"/>
    <w:rsid w:val="00EB4A66"/>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0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B4A66"/>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EB4A66"/>
    <w:pPr>
      <w:ind w:left="-40"/>
      <w:outlineLvl w:val="0"/>
    </w:pPr>
    <w:rPr>
      <w:sz w:val="52"/>
      <w:szCs w:val="52"/>
    </w:rPr>
  </w:style>
  <w:style w:type="paragraph" w:styleId="2">
    <w:name w:val="heading 2"/>
    <w:basedOn w:val="a"/>
    <w:next w:val="a"/>
    <w:uiPriority w:val="1"/>
    <w:qFormat/>
    <w:rsid w:val="00EB4A66"/>
    <w:pPr>
      <w:ind w:right="18"/>
      <w:jc w:val="center"/>
      <w:outlineLvl w:val="1"/>
    </w:pPr>
    <w:rPr>
      <w:sz w:val="44"/>
      <w:szCs w:val="44"/>
    </w:rPr>
  </w:style>
  <w:style w:type="paragraph" w:styleId="3">
    <w:name w:val="heading 3"/>
    <w:basedOn w:val="a"/>
    <w:next w:val="a"/>
    <w:uiPriority w:val="1"/>
    <w:qFormat/>
    <w:rsid w:val="00EB4A66"/>
    <w:pPr>
      <w:ind w:left="1"/>
      <w:jc w:val="center"/>
      <w:outlineLvl w:val="2"/>
    </w:pPr>
    <w:rPr>
      <w:sz w:val="40"/>
      <w:szCs w:val="40"/>
    </w:rPr>
  </w:style>
  <w:style w:type="paragraph" w:styleId="4">
    <w:name w:val="heading 4"/>
    <w:basedOn w:val="a"/>
    <w:next w:val="a"/>
    <w:uiPriority w:val="1"/>
    <w:qFormat/>
    <w:rsid w:val="00EB4A66"/>
    <w:pPr>
      <w:jc w:val="center"/>
      <w:outlineLvl w:val="3"/>
    </w:pPr>
    <w:rPr>
      <w:sz w:val="36"/>
      <w:szCs w:val="36"/>
    </w:rPr>
  </w:style>
  <w:style w:type="paragraph" w:styleId="5">
    <w:name w:val="heading 5"/>
    <w:basedOn w:val="a"/>
    <w:next w:val="a"/>
    <w:uiPriority w:val="1"/>
    <w:qFormat/>
    <w:rsid w:val="00EB4A66"/>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B4A66"/>
    <w:pPr>
      <w:suppressLineNumbers/>
      <w:spacing w:before="120" w:after="120"/>
    </w:pPr>
    <w:rPr>
      <w:i/>
      <w:iCs/>
      <w:sz w:val="24"/>
      <w:szCs w:val="24"/>
    </w:rPr>
  </w:style>
  <w:style w:type="paragraph" w:styleId="a4">
    <w:name w:val="Body Text"/>
    <w:basedOn w:val="a"/>
    <w:uiPriority w:val="1"/>
    <w:qFormat/>
    <w:rsid w:val="00EB4A66"/>
    <w:rPr>
      <w:sz w:val="32"/>
      <w:szCs w:val="32"/>
    </w:rPr>
  </w:style>
  <w:style w:type="paragraph" w:styleId="a5">
    <w:name w:val="footer"/>
    <w:basedOn w:val="a"/>
    <w:qFormat/>
    <w:rsid w:val="00EB4A66"/>
    <w:pPr>
      <w:tabs>
        <w:tab w:val="center" w:pos="4153"/>
        <w:tab w:val="right" w:pos="8306"/>
      </w:tabs>
      <w:snapToGrid w:val="0"/>
    </w:pPr>
    <w:rPr>
      <w:sz w:val="18"/>
      <w:szCs w:val="18"/>
    </w:rPr>
  </w:style>
  <w:style w:type="paragraph" w:styleId="a6">
    <w:name w:val="header"/>
    <w:basedOn w:val="a"/>
    <w:qFormat/>
    <w:rsid w:val="00EB4A66"/>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EB4A66"/>
  </w:style>
  <w:style w:type="table" w:styleId="a8">
    <w:name w:val="Table Grid"/>
    <w:basedOn w:val="a1"/>
    <w:qFormat/>
    <w:rsid w:val="00EB4A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B4A66"/>
  </w:style>
  <w:style w:type="character" w:customStyle="1" w:styleId="aa">
    <w:name w:val="页眉 字符"/>
    <w:basedOn w:val="a0"/>
    <w:qFormat/>
    <w:rsid w:val="00EB4A66"/>
    <w:rPr>
      <w:rFonts w:ascii="Arial Unicode MS" w:eastAsia="Arial Unicode MS" w:hAnsi="Arial Unicode MS" w:cs="Arial Unicode MS"/>
      <w:sz w:val="18"/>
      <w:szCs w:val="18"/>
      <w:lang w:val="zh-CN" w:bidi="zh-CN"/>
    </w:rPr>
  </w:style>
  <w:style w:type="character" w:customStyle="1" w:styleId="ab">
    <w:name w:val="页脚 字符"/>
    <w:basedOn w:val="a0"/>
    <w:qFormat/>
    <w:rsid w:val="00EB4A66"/>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B4A66"/>
    <w:pPr>
      <w:keepNext/>
      <w:spacing w:before="240" w:after="120"/>
    </w:pPr>
    <w:rPr>
      <w:rFonts w:ascii="Liberation Sans" w:hAnsi="Liberation Sans"/>
      <w:sz w:val="28"/>
      <w:szCs w:val="28"/>
    </w:rPr>
  </w:style>
  <w:style w:type="paragraph" w:customStyle="1" w:styleId="ad">
    <w:name w:val="索引"/>
    <w:basedOn w:val="a"/>
    <w:qFormat/>
    <w:rsid w:val="00EB4A66"/>
    <w:pPr>
      <w:suppressLineNumbers/>
    </w:pPr>
  </w:style>
  <w:style w:type="paragraph" w:customStyle="1" w:styleId="ae">
    <w:name w:val="页眉与页脚"/>
    <w:basedOn w:val="a"/>
    <w:qFormat/>
    <w:rsid w:val="00EB4A66"/>
  </w:style>
  <w:style w:type="paragraph" w:customStyle="1" w:styleId="10">
    <w:name w:val="列表段落1"/>
    <w:basedOn w:val="a"/>
    <w:uiPriority w:val="1"/>
    <w:qFormat/>
    <w:rsid w:val="00EB4A66"/>
    <w:pPr>
      <w:ind w:left="2039" w:hanging="782"/>
    </w:pPr>
  </w:style>
  <w:style w:type="paragraph" w:customStyle="1" w:styleId="TableParagraph">
    <w:name w:val="Table Paragraph"/>
    <w:basedOn w:val="a"/>
    <w:uiPriority w:val="1"/>
    <w:qFormat/>
    <w:rsid w:val="00EB4A66"/>
    <w:rPr>
      <w:rFonts w:ascii="宋体" w:eastAsia="宋体" w:hAnsi="宋体" w:cs="宋体"/>
    </w:rPr>
  </w:style>
  <w:style w:type="paragraph" w:customStyle="1" w:styleId="af">
    <w:name w:val="表格内容"/>
    <w:basedOn w:val="a"/>
    <w:qFormat/>
    <w:rsid w:val="00EB4A66"/>
    <w:pPr>
      <w:suppressLineNumbers/>
    </w:pPr>
  </w:style>
  <w:style w:type="paragraph" w:customStyle="1" w:styleId="af0">
    <w:name w:val="表格标题"/>
    <w:basedOn w:val="af"/>
    <w:qFormat/>
    <w:rsid w:val="00EB4A66"/>
    <w:pPr>
      <w:jc w:val="center"/>
    </w:pPr>
    <w:rPr>
      <w:b/>
      <w:bCs/>
    </w:rPr>
  </w:style>
  <w:style w:type="paragraph" w:customStyle="1" w:styleId="af1">
    <w:name w:val="预格式化的文本"/>
    <w:basedOn w:val="a"/>
    <w:qFormat/>
    <w:rsid w:val="00EB4A66"/>
    <w:rPr>
      <w:rFonts w:ascii="Liberation Mono" w:eastAsia="新宋体" w:hAnsi="Liberation Mono" w:cs="Liberation Mono"/>
      <w:sz w:val="20"/>
      <w:szCs w:val="20"/>
    </w:rPr>
  </w:style>
  <w:style w:type="table" w:customStyle="1" w:styleId="TableNormal">
    <w:name w:val="Table Normal"/>
    <w:uiPriority w:val="2"/>
    <w:unhideWhenUsed/>
    <w:qFormat/>
    <w:rsid w:val="00EB4A66"/>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58</Pages>
  <Words>4984</Words>
  <Characters>28415</Characters>
  <Application>Microsoft Office Word</Application>
  <DocSecurity>0</DocSecurity>
  <Lines>236</Lines>
  <Paragraphs>66</Paragraphs>
  <ScaleCrop>false</ScaleCrop>
  <Company/>
  <LinksUpToDate>false</LinksUpToDate>
  <CharactersWithSpaces>33333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China</cp:lastModifiedBy>
  <cp:revision>3</cp:revision>
  <dcterms:created xsi:type="dcterms:W3CDTF">2024-09-27T01:19:00Z</dcterms:created>
  <dcterms:modified xsi:type="dcterms:W3CDTF">2024-10-08T06:08:00Z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