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7F0D8">
      <w:pPr>
        <w:widowControl/>
        <w:spacing w:line="300" w:lineRule="auto"/>
        <w:jc w:val="center"/>
        <w:rPr>
          <w:rFonts w:eastAsia="方正小标宋简体"/>
          <w:color w:val="000000"/>
          <w:kern w:val="0"/>
          <w:sz w:val="36"/>
          <w:szCs w:val="36"/>
        </w:rPr>
      </w:pPr>
      <w:r>
        <w:rPr>
          <w:rFonts w:eastAsia="方正小标宋简体"/>
          <w:sz w:val="36"/>
          <w:szCs w:val="36"/>
        </w:rPr>
        <w:t>202</w:t>
      </w:r>
      <w:r>
        <w:rPr>
          <w:rFonts w:hint="eastAsia" w:eastAsia="方正小标宋简体"/>
          <w:sz w:val="36"/>
          <w:szCs w:val="36"/>
          <w:lang w:val="en-US" w:eastAsia="zh-CN"/>
        </w:rPr>
        <w:t>3</w:t>
      </w:r>
      <w:r>
        <w:rPr>
          <w:rFonts w:hint="eastAsia" w:ascii="方正小标宋_GBK" w:hAnsi="方正小标宋_GBK" w:eastAsia="方正小标宋_GBK" w:cs="方正小标宋_GBK"/>
          <w:sz w:val="36"/>
          <w:szCs w:val="36"/>
        </w:rPr>
        <w:t>年度南京市城乡建设委员会--南京市建筑工程质量安全监督站整体预算绩效自评价报告</w:t>
      </w:r>
    </w:p>
    <w:p w14:paraId="4DF9854D">
      <w:pPr>
        <w:widowControl/>
        <w:snapToGrid w:val="0"/>
        <w:spacing w:line="560" w:lineRule="exact"/>
        <w:ind w:firstLine="640" w:firstLineChars="200"/>
        <w:jc w:val="left"/>
        <w:rPr>
          <w:rFonts w:eastAsia="方正仿宋_GBK"/>
          <w:color w:val="000000"/>
          <w:kern w:val="0"/>
          <w:sz w:val="32"/>
          <w:szCs w:val="32"/>
        </w:rPr>
      </w:pPr>
    </w:p>
    <w:p w14:paraId="399DE504">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根据市财政局</w:t>
      </w:r>
      <w:r>
        <w:rPr>
          <w:rFonts w:hint="eastAsia" w:ascii="仿宋_GB2312" w:eastAsia="仿宋_GB2312"/>
          <w:sz w:val="30"/>
          <w:szCs w:val="30"/>
          <w:lang w:val="en-US" w:eastAsia="zh-CN"/>
        </w:rPr>
        <w:t>文件</w:t>
      </w:r>
      <w:r>
        <w:rPr>
          <w:rFonts w:hint="eastAsia" w:ascii="仿宋_GB2312" w:eastAsia="仿宋_GB2312"/>
          <w:sz w:val="30"/>
          <w:szCs w:val="30"/>
        </w:rPr>
        <w:t>精神，以及《南京市市级预算绩效运行监控操作规程（试行）》、《南京市市级财政预算绩效评价操作规程（试行）》的相关要求，编制整体预算绩效自评价报告。</w:t>
      </w:r>
    </w:p>
    <w:p w14:paraId="68C37AC3">
      <w:pPr>
        <w:widowControl/>
        <w:snapToGrid w:val="0"/>
        <w:spacing w:before="156" w:beforeLines="50" w:after="156" w:afterLines="50" w:line="560" w:lineRule="exact"/>
        <w:ind w:firstLine="640" w:firstLineChars="200"/>
        <w:jc w:val="left"/>
        <w:rPr>
          <w:rFonts w:ascii="黑体" w:hAnsi="黑体" w:eastAsia="黑体"/>
          <w:color w:val="000000"/>
          <w:kern w:val="0"/>
          <w:sz w:val="32"/>
          <w:szCs w:val="32"/>
        </w:rPr>
      </w:pPr>
      <w:r>
        <w:rPr>
          <w:rFonts w:ascii="黑体" w:hAnsi="黑体" w:eastAsia="黑体"/>
          <w:color w:val="000000"/>
          <w:kern w:val="0"/>
          <w:sz w:val="32"/>
          <w:szCs w:val="32"/>
        </w:rPr>
        <w:t>一、部门（单位）概况</w:t>
      </w:r>
    </w:p>
    <w:p w14:paraId="66D8E658">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（一）部门（单位）基本情况</w:t>
      </w:r>
    </w:p>
    <w:p w14:paraId="6B79734E">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1.基本情况</w:t>
      </w:r>
    </w:p>
    <w:p w14:paraId="46F8D33A">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南京市建筑工程质量安全监督站成立于1984年9月，现为隶属于南京市城乡建设委员会的直属正处级自收自支事业单位，是公益一类事业单位。</w:t>
      </w:r>
    </w:p>
    <w:p w14:paraId="60BFCA40">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2.职能定位</w:t>
      </w:r>
    </w:p>
    <w:p w14:paraId="1FB6C4B0">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我站受南京城乡建设委员会委托，依据有关法律法规和工程建设强制性标准，对房屋建筑工程质量安全责任主体和相关单位的质量安全行为、工程实体质量（含原材料、构配件）安全生产、文明施工实施监督，并对工程施工质量和安全进行抽检。</w:t>
      </w:r>
    </w:p>
    <w:p w14:paraId="1AD1DF09">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3.内设机构及人员情况</w:t>
      </w:r>
    </w:p>
    <w:p w14:paraId="15EB3BD1">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截至202</w:t>
      </w:r>
      <w:r>
        <w:rPr>
          <w:rFonts w:hint="eastAsia" w:ascii="仿宋_GB2312" w:eastAsia="仿宋_GB2312"/>
          <w:sz w:val="30"/>
          <w:szCs w:val="30"/>
          <w:lang w:val="en-US" w:eastAsia="zh-CN"/>
        </w:rPr>
        <w:t>3</w:t>
      </w:r>
      <w:r>
        <w:rPr>
          <w:rFonts w:hint="eastAsia" w:ascii="仿宋_GB2312" w:eastAsia="仿宋_GB2312"/>
          <w:sz w:val="30"/>
          <w:szCs w:val="30"/>
        </w:rPr>
        <w:t>年12月31日，我站共内设14个科室，核定编制</w:t>
      </w:r>
      <w:r>
        <w:rPr>
          <w:rFonts w:hint="eastAsia" w:ascii="仿宋_GB2312" w:eastAsia="仿宋_GB2312"/>
          <w:sz w:val="30"/>
          <w:szCs w:val="30"/>
          <w:lang w:val="en-US" w:eastAsia="zh-CN"/>
        </w:rPr>
        <w:t>92</w:t>
      </w:r>
      <w:r>
        <w:rPr>
          <w:rFonts w:hint="eastAsia" w:ascii="仿宋_GB2312" w:eastAsia="仿宋_GB2312"/>
          <w:sz w:val="30"/>
          <w:szCs w:val="30"/>
        </w:rPr>
        <w:t>人。实有在职8</w:t>
      </w:r>
      <w:r>
        <w:rPr>
          <w:rFonts w:hint="eastAsia" w:ascii="仿宋_GB2312" w:eastAsia="仿宋_GB2312"/>
          <w:sz w:val="30"/>
          <w:szCs w:val="30"/>
          <w:lang w:val="en-US" w:eastAsia="zh-CN"/>
        </w:rPr>
        <w:t>9</w:t>
      </w:r>
      <w:r>
        <w:rPr>
          <w:rFonts w:hint="eastAsia" w:ascii="仿宋_GB2312" w:eastAsia="仿宋_GB2312"/>
          <w:sz w:val="30"/>
          <w:szCs w:val="30"/>
        </w:rPr>
        <w:t>人，退休4</w:t>
      </w:r>
      <w:r>
        <w:rPr>
          <w:rFonts w:hint="eastAsia" w:ascii="仿宋_GB2312" w:eastAsia="仿宋_GB2312"/>
          <w:sz w:val="30"/>
          <w:szCs w:val="30"/>
          <w:lang w:val="en-US" w:eastAsia="zh-CN"/>
        </w:rPr>
        <w:t>9</w:t>
      </w:r>
      <w:r>
        <w:rPr>
          <w:rFonts w:hint="eastAsia" w:ascii="仿宋_GB2312" w:eastAsia="仿宋_GB2312"/>
          <w:sz w:val="30"/>
          <w:szCs w:val="30"/>
        </w:rPr>
        <w:t>人，聘用7</w:t>
      </w:r>
      <w:r>
        <w:rPr>
          <w:rFonts w:hint="eastAsia" w:ascii="仿宋_GB2312" w:eastAsia="仿宋_GB2312"/>
          <w:sz w:val="30"/>
          <w:szCs w:val="30"/>
          <w:lang w:val="en-US" w:eastAsia="zh-CN"/>
        </w:rPr>
        <w:t>2</w:t>
      </w:r>
      <w:r>
        <w:rPr>
          <w:rFonts w:hint="eastAsia" w:ascii="仿宋_GB2312" w:eastAsia="仿宋_GB2312"/>
          <w:sz w:val="30"/>
          <w:szCs w:val="30"/>
        </w:rPr>
        <w:t>人。</w:t>
      </w:r>
    </w:p>
    <w:p w14:paraId="60AD328C">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4.资产情况</w:t>
      </w:r>
    </w:p>
    <w:p w14:paraId="75D03FFF">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截至202</w:t>
      </w:r>
      <w:r>
        <w:rPr>
          <w:rFonts w:hint="eastAsia" w:ascii="仿宋_GB2312" w:eastAsia="仿宋_GB2312"/>
          <w:sz w:val="30"/>
          <w:szCs w:val="30"/>
          <w:lang w:val="en-US" w:eastAsia="zh-CN"/>
        </w:rPr>
        <w:t>3</w:t>
      </w:r>
      <w:r>
        <w:rPr>
          <w:rFonts w:hint="eastAsia" w:ascii="仿宋_GB2312" w:eastAsia="仿宋_GB2312"/>
          <w:sz w:val="30"/>
          <w:szCs w:val="30"/>
        </w:rPr>
        <w:t>年12月31日，南京市建筑工程质量安全监督站资产账面数为：资产7</w:t>
      </w:r>
      <w:r>
        <w:rPr>
          <w:rFonts w:hint="eastAsia" w:ascii="仿宋_GB2312" w:eastAsia="仿宋_GB2312"/>
          <w:sz w:val="30"/>
          <w:szCs w:val="30"/>
          <w:lang w:val="en-US" w:eastAsia="zh-CN"/>
        </w:rPr>
        <w:t>209.37</w:t>
      </w:r>
      <w:r>
        <w:rPr>
          <w:rFonts w:hint="eastAsia" w:ascii="仿宋_GB2312" w:eastAsia="仿宋_GB2312"/>
          <w:sz w:val="30"/>
          <w:szCs w:val="30"/>
        </w:rPr>
        <w:t>万元（其中流动资产</w:t>
      </w:r>
      <w:r>
        <w:rPr>
          <w:rFonts w:hint="eastAsia" w:ascii="仿宋_GB2312" w:eastAsia="仿宋_GB2312"/>
          <w:sz w:val="30"/>
          <w:szCs w:val="30"/>
          <w:lang w:val="en-US" w:eastAsia="zh-CN"/>
        </w:rPr>
        <w:t>542.70</w:t>
      </w:r>
      <w:r>
        <w:rPr>
          <w:rFonts w:hint="eastAsia" w:ascii="仿宋_GB2312" w:eastAsia="仿宋_GB2312"/>
          <w:sz w:val="30"/>
          <w:szCs w:val="30"/>
        </w:rPr>
        <w:t>万元，占比</w:t>
      </w:r>
      <w:r>
        <w:rPr>
          <w:rFonts w:hint="eastAsia" w:ascii="仿宋_GB2312" w:eastAsia="仿宋_GB2312"/>
          <w:sz w:val="30"/>
          <w:szCs w:val="30"/>
          <w:lang w:val="en-US" w:eastAsia="zh-CN"/>
        </w:rPr>
        <w:t>7.53</w:t>
      </w:r>
      <w:r>
        <w:rPr>
          <w:rFonts w:hint="eastAsia" w:ascii="仿宋_GB2312" w:eastAsia="仿宋_GB2312"/>
          <w:sz w:val="30"/>
          <w:szCs w:val="30"/>
        </w:rPr>
        <w:t>%；非流动资产6</w:t>
      </w:r>
      <w:r>
        <w:rPr>
          <w:rFonts w:hint="eastAsia" w:ascii="仿宋_GB2312" w:eastAsia="仿宋_GB2312"/>
          <w:sz w:val="30"/>
          <w:szCs w:val="30"/>
          <w:lang w:val="en-US" w:eastAsia="zh-CN"/>
        </w:rPr>
        <w:t>666.66</w:t>
      </w:r>
      <w:r>
        <w:rPr>
          <w:rFonts w:hint="eastAsia" w:ascii="仿宋_GB2312" w:eastAsia="仿宋_GB2312"/>
          <w:sz w:val="30"/>
          <w:szCs w:val="30"/>
        </w:rPr>
        <w:t>万元，占比</w:t>
      </w:r>
      <w:r>
        <w:rPr>
          <w:rFonts w:hint="eastAsia" w:ascii="仿宋_GB2312" w:eastAsia="仿宋_GB2312"/>
          <w:sz w:val="30"/>
          <w:szCs w:val="30"/>
          <w:lang w:val="en-US" w:eastAsia="zh-CN"/>
        </w:rPr>
        <w:t>92.47%</w:t>
      </w:r>
      <w:r>
        <w:rPr>
          <w:rFonts w:hint="eastAsia" w:ascii="仿宋_GB2312" w:eastAsia="仿宋_GB2312"/>
          <w:sz w:val="30"/>
          <w:szCs w:val="30"/>
        </w:rPr>
        <w:t>），负债</w:t>
      </w:r>
      <w:r>
        <w:rPr>
          <w:rFonts w:hint="eastAsia" w:ascii="仿宋_GB2312" w:eastAsia="仿宋_GB2312"/>
          <w:sz w:val="30"/>
          <w:szCs w:val="30"/>
          <w:lang w:val="en-US" w:eastAsia="zh-CN"/>
        </w:rPr>
        <w:t>308.54</w:t>
      </w:r>
      <w:r>
        <w:rPr>
          <w:rFonts w:hint="eastAsia" w:ascii="仿宋_GB2312" w:eastAsia="仿宋_GB2312"/>
          <w:sz w:val="30"/>
          <w:szCs w:val="30"/>
        </w:rPr>
        <w:t>万元，净资产</w:t>
      </w:r>
      <w:r>
        <w:rPr>
          <w:rFonts w:hint="eastAsia" w:ascii="仿宋_GB2312" w:eastAsia="仿宋_GB2312"/>
          <w:sz w:val="30"/>
          <w:szCs w:val="30"/>
          <w:lang w:val="en-US" w:eastAsia="zh-CN"/>
        </w:rPr>
        <w:t>6900.83</w:t>
      </w:r>
      <w:r>
        <w:rPr>
          <w:rFonts w:hint="eastAsia" w:ascii="仿宋_GB2312" w:eastAsia="仿宋_GB2312"/>
          <w:sz w:val="30"/>
          <w:szCs w:val="30"/>
        </w:rPr>
        <w:t>万元；实有数为：资产7</w:t>
      </w:r>
      <w:r>
        <w:rPr>
          <w:rFonts w:hint="eastAsia" w:ascii="仿宋_GB2312" w:eastAsia="仿宋_GB2312"/>
          <w:sz w:val="30"/>
          <w:szCs w:val="30"/>
          <w:lang w:val="en-US" w:eastAsia="zh-CN"/>
        </w:rPr>
        <w:t>209.37</w:t>
      </w:r>
      <w:r>
        <w:rPr>
          <w:rFonts w:hint="eastAsia" w:ascii="仿宋_GB2312" w:eastAsia="仿宋_GB2312"/>
          <w:sz w:val="30"/>
          <w:szCs w:val="30"/>
        </w:rPr>
        <w:t>万元，负债</w:t>
      </w:r>
      <w:r>
        <w:rPr>
          <w:rFonts w:hint="eastAsia" w:ascii="仿宋_GB2312" w:eastAsia="仿宋_GB2312"/>
          <w:sz w:val="30"/>
          <w:szCs w:val="30"/>
          <w:lang w:val="en-US" w:eastAsia="zh-CN"/>
        </w:rPr>
        <w:t>308.54</w:t>
      </w:r>
      <w:r>
        <w:rPr>
          <w:rFonts w:hint="eastAsia" w:ascii="仿宋_GB2312" w:eastAsia="仿宋_GB2312"/>
          <w:sz w:val="30"/>
          <w:szCs w:val="30"/>
        </w:rPr>
        <w:t>万元，净资产</w:t>
      </w:r>
      <w:r>
        <w:rPr>
          <w:rFonts w:hint="eastAsia" w:ascii="仿宋_GB2312" w:eastAsia="仿宋_GB2312"/>
          <w:sz w:val="30"/>
          <w:szCs w:val="30"/>
          <w:lang w:val="en-US" w:eastAsia="zh-CN"/>
        </w:rPr>
        <w:t>6900.83</w:t>
      </w:r>
      <w:r>
        <w:rPr>
          <w:rFonts w:hint="eastAsia" w:ascii="仿宋_GB2312" w:eastAsia="仿宋_GB2312"/>
          <w:sz w:val="30"/>
          <w:szCs w:val="30"/>
        </w:rPr>
        <w:t>万元，账实一致。</w:t>
      </w:r>
    </w:p>
    <w:p w14:paraId="567BBB3D">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5.重点工作任务</w:t>
      </w:r>
    </w:p>
    <w:p w14:paraId="6DE70EE9">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市质安站在市建委党委的坚强领导下，锚定目标，科学谋划，推动党建工作、质量安全监督和检测业务“三管齐下”，为南京市城乡建设高质量发展助力赋能。我站领导班子切实提高政治站位，不断加强组织领导，充分发挥党建引领作用，提升基层党组织战斗力。认真贯彻落实习近平关于安全生产的重要指示精神，进一步梳理安全监督管理信息系统存在的问题和改进的措施，推进安全监督管理进一步规范。加强内部管理，规范工作流程，确保建筑工程地基基础和主体结构工程质量总体受控，稳步提升全市建筑工程质量，压实建筑工程安全生产，并提升工程质量投诉协调处理能力。</w:t>
      </w:r>
    </w:p>
    <w:p w14:paraId="6CE583F8">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（二）部门（单位）收支情况</w:t>
      </w:r>
    </w:p>
    <w:p w14:paraId="0E2B36B5">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年度部门预算收入</w:t>
      </w:r>
      <w:r>
        <w:rPr>
          <w:rFonts w:hint="eastAsia" w:ascii="仿宋_GB2312" w:eastAsia="仿宋_GB2312"/>
          <w:sz w:val="30"/>
          <w:szCs w:val="30"/>
          <w:lang w:val="en-US" w:eastAsia="zh-CN"/>
        </w:rPr>
        <w:t>3318.61</w:t>
      </w:r>
      <w:r>
        <w:rPr>
          <w:rFonts w:hint="eastAsia" w:ascii="仿宋_GB2312" w:eastAsia="仿宋_GB2312"/>
          <w:sz w:val="30"/>
          <w:szCs w:val="30"/>
        </w:rPr>
        <w:t>万元，其中：一般公共预算财政拨款收入</w:t>
      </w:r>
      <w:r>
        <w:rPr>
          <w:rFonts w:hint="eastAsia" w:ascii="仿宋_GB2312" w:eastAsia="仿宋_GB2312"/>
          <w:sz w:val="30"/>
          <w:szCs w:val="30"/>
          <w:lang w:val="en-US" w:eastAsia="zh-CN"/>
        </w:rPr>
        <w:t>539.01</w:t>
      </w:r>
      <w:r>
        <w:rPr>
          <w:rFonts w:hint="eastAsia" w:ascii="仿宋_GB2312" w:eastAsia="仿宋_GB2312"/>
          <w:sz w:val="30"/>
          <w:szCs w:val="30"/>
        </w:rPr>
        <w:t>万元，其他收入</w:t>
      </w:r>
      <w:r>
        <w:rPr>
          <w:rFonts w:hint="eastAsia" w:ascii="仿宋_GB2312" w:eastAsia="仿宋_GB2312"/>
          <w:sz w:val="30"/>
          <w:szCs w:val="30"/>
          <w:lang w:val="en-US" w:eastAsia="zh-CN"/>
        </w:rPr>
        <w:t>2779.60</w:t>
      </w:r>
      <w:r>
        <w:rPr>
          <w:rFonts w:hint="eastAsia" w:ascii="仿宋_GB2312" w:eastAsia="仿宋_GB2312"/>
          <w:sz w:val="30"/>
          <w:szCs w:val="30"/>
        </w:rPr>
        <w:t>万元。部门决算支出</w:t>
      </w:r>
      <w:r>
        <w:rPr>
          <w:rFonts w:hint="eastAsia" w:ascii="仿宋_GB2312" w:eastAsia="仿宋_GB2312"/>
          <w:sz w:val="30"/>
          <w:szCs w:val="30"/>
          <w:lang w:val="en-US" w:eastAsia="zh-CN"/>
        </w:rPr>
        <w:t>3318.61</w:t>
      </w:r>
      <w:r>
        <w:rPr>
          <w:rFonts w:hint="eastAsia" w:ascii="仿宋_GB2312" w:eastAsia="仿宋_GB2312"/>
          <w:sz w:val="30"/>
          <w:szCs w:val="30"/>
        </w:rPr>
        <w:t>万元，其中:基本支出</w:t>
      </w:r>
      <w:r>
        <w:rPr>
          <w:rFonts w:hint="eastAsia" w:ascii="仿宋_GB2312" w:eastAsia="仿宋_GB2312"/>
          <w:sz w:val="30"/>
          <w:szCs w:val="30"/>
          <w:lang w:val="en-US" w:eastAsia="zh-CN"/>
        </w:rPr>
        <w:t>2959.60</w:t>
      </w:r>
      <w:r>
        <w:rPr>
          <w:rFonts w:hint="eastAsia" w:ascii="仿宋_GB2312" w:eastAsia="仿宋_GB2312"/>
          <w:sz w:val="30"/>
          <w:szCs w:val="30"/>
        </w:rPr>
        <w:t>元，项目支出</w:t>
      </w:r>
      <w:r>
        <w:rPr>
          <w:rFonts w:hint="eastAsia" w:ascii="仿宋_GB2312" w:eastAsia="仿宋_GB2312"/>
          <w:sz w:val="30"/>
          <w:szCs w:val="30"/>
          <w:lang w:val="en-US" w:eastAsia="zh-CN"/>
        </w:rPr>
        <w:t>359.01</w:t>
      </w:r>
      <w:r>
        <w:rPr>
          <w:rFonts w:hint="eastAsia" w:ascii="仿宋_GB2312" w:eastAsia="仿宋_GB2312"/>
          <w:sz w:val="30"/>
          <w:szCs w:val="30"/>
        </w:rPr>
        <w:t>万元。预算执行率达到100%。</w:t>
      </w:r>
    </w:p>
    <w:p w14:paraId="2C67DAE4">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（三）部门（单位）绩效目标</w:t>
      </w:r>
    </w:p>
    <w:p w14:paraId="64EF6905">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压紧压实工程责任主体的质量安全责任，进一步聚焦安全生产，严守安全底线，严格做好安全生产管理工作，运用相关科技手段监管工程现场施工，减少安全生产事故发生，切实抓好常态化疫情防控条件下的安全生产工作。推进信息化建设，根据实际情况联系对应的服务单位，做好质监安监平台、外网内网的优化更新。按照上级相关要求规范化运作“12345”热线工单，不断改进工作方式、提升服务质量和水平，最大程度便民惠企。完善内部管理体制和运行机制,根据岗位职责合理安排科室人员，确保分工明确、责任明确，防止出现缺漏现象和不合理现象，同时进一步优化工作方式、提高工作效率，在日常工作中注意开源节流，厉行节约、反对浪费。加强对南京建工建筑机械安全检测所监督管理，确保其各项工作的正常开展和国有资产的保值增值。</w:t>
      </w:r>
    </w:p>
    <w:p w14:paraId="0E8E6295">
      <w:pPr>
        <w:widowControl/>
        <w:spacing w:before="156" w:beforeLines="50" w:after="156" w:afterLines="50" w:line="560" w:lineRule="exact"/>
        <w:ind w:firstLine="640" w:firstLineChars="200"/>
        <w:jc w:val="left"/>
        <w:rPr>
          <w:rFonts w:ascii="黑体" w:hAnsi="黑体" w:eastAsia="黑体"/>
          <w:color w:val="000000"/>
          <w:kern w:val="0"/>
          <w:sz w:val="32"/>
          <w:szCs w:val="32"/>
        </w:rPr>
      </w:pPr>
      <w:r>
        <w:rPr>
          <w:rFonts w:hint="eastAsia" w:ascii="黑体" w:hAnsi="黑体" w:eastAsia="黑体"/>
          <w:color w:val="000000"/>
          <w:kern w:val="0"/>
          <w:sz w:val="32"/>
          <w:szCs w:val="32"/>
        </w:rPr>
        <w:t>二、</w:t>
      </w:r>
      <w:r>
        <w:rPr>
          <w:rFonts w:ascii="黑体" w:hAnsi="黑体" w:eastAsia="黑体"/>
          <w:color w:val="000000"/>
          <w:kern w:val="0"/>
          <w:sz w:val="32"/>
          <w:szCs w:val="32"/>
        </w:rPr>
        <w:t>评价结论</w:t>
      </w:r>
    </w:p>
    <w:p w14:paraId="475E72B2">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本次绩效评价依据市财政局《南京市级财政预算绩效管理办法》、《南京市市级预算绩效管理工作计划》、《南京市市级预算绩效管理结果应用暂行办法》等相关规定，紧密联系单位实际，运用评价体系及评分标准，设置了6个一级指标、29个二级指标、58个三级指标体系；同时结合单位年度工作计划、财务账表数据、部门履职情况、市级考核情况等方式，整理数据、分析汇总，对我委部门整体绩效进行严格认真地评价。绩效综合评分</w:t>
      </w:r>
      <w:r>
        <w:rPr>
          <w:rFonts w:hint="eastAsia" w:ascii="仿宋_GB2312" w:eastAsia="仿宋_GB2312"/>
          <w:sz w:val="30"/>
          <w:szCs w:val="30"/>
          <w:lang w:val="en-US" w:eastAsia="zh-CN"/>
        </w:rPr>
        <w:t>97</w:t>
      </w:r>
      <w:r>
        <w:rPr>
          <w:rFonts w:hint="eastAsia" w:ascii="仿宋_GB2312" w:eastAsia="仿宋_GB2312"/>
          <w:sz w:val="30"/>
          <w:szCs w:val="30"/>
        </w:rPr>
        <w:t>分，等级为“优秀”。</w:t>
      </w:r>
    </w:p>
    <w:p w14:paraId="1EDDF636">
      <w:pPr>
        <w:widowControl/>
        <w:spacing w:before="156" w:beforeLines="50" w:after="156" w:afterLines="50" w:line="560" w:lineRule="exact"/>
        <w:ind w:firstLine="600" w:firstLineChars="200"/>
        <w:jc w:val="left"/>
        <w:rPr>
          <w:rFonts w:ascii="黑体" w:hAnsi="黑体" w:eastAsia="黑体"/>
          <w:color w:val="000000"/>
          <w:kern w:val="0"/>
          <w:sz w:val="30"/>
          <w:szCs w:val="30"/>
        </w:rPr>
      </w:pPr>
      <w:r>
        <w:rPr>
          <w:rFonts w:ascii="黑体" w:hAnsi="黑体" w:eastAsia="黑体"/>
          <w:color w:val="000000"/>
          <w:kern w:val="0"/>
          <w:sz w:val="30"/>
          <w:szCs w:val="30"/>
        </w:rPr>
        <w:t>三、部门履职成效</w:t>
      </w:r>
    </w:p>
    <w:p w14:paraId="731C44D2">
      <w:pPr>
        <w:spacing w:line="560" w:lineRule="exact"/>
        <w:ind w:firstLine="600" w:firstLineChars="200"/>
        <w:rPr>
          <w:rFonts w:hint="eastAsia" w:ascii="仿宋_GB2312" w:eastAsia="仿宋_GB2312"/>
          <w:sz w:val="30"/>
          <w:szCs w:val="30"/>
          <w:lang w:eastAsia="zh-CN"/>
        </w:rPr>
      </w:pP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部门履职成效显著，圆满完成了年度工作任务。全站在建房屋建筑工程项目239个，单位工程928个，建筑面积约1907万平方米，其中深基坑工程项目22个，室外附属设施工程110个；新受理安全监督工程项目59个，质量监督单位工程59个，建筑面积约456.5万平方米。下发整改通知书511份，其中安全监督隐患整改通知书205份，质量监督隐患整改通知书306份。向建委上报行政一般程序行政处罚6起，简易程序行政处罚175起，申请实施红牌警示9起，黄牌警示36起，累计安装起重机械告知335件、拆卸告知567件。办理12345政务热线投诉2552件，办结率100%；共收到信访件133件（其中江苏阳光信访平台收件67件），已办结125件，另有8件正在办理中。检测中心共办理委托13416批次，检测完成13609批次，结算金额54698795.91元，已完成全年5000万产值的工作目标</w:t>
      </w:r>
      <w:r>
        <w:rPr>
          <w:rFonts w:hint="eastAsia" w:ascii="仿宋_GB2312" w:eastAsia="仿宋_GB2312"/>
          <w:sz w:val="30"/>
          <w:szCs w:val="30"/>
          <w:lang w:eastAsia="zh-CN"/>
        </w:rPr>
        <w:t>。</w:t>
      </w:r>
    </w:p>
    <w:p w14:paraId="5CAFAE6A">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一</w:t>
      </w:r>
      <w:r>
        <w:rPr>
          <w:rFonts w:hint="eastAsia" w:ascii="仿宋_GB2312" w:eastAsia="仿宋_GB2312"/>
          <w:sz w:val="30"/>
          <w:szCs w:val="30"/>
        </w:rPr>
        <w:t>）</w:t>
      </w:r>
      <w:r>
        <w:rPr>
          <w:rFonts w:hint="eastAsia" w:ascii="楷体_GB2312" w:hAnsi="黑体" w:eastAsia="楷体_GB2312"/>
          <w:b/>
          <w:sz w:val="30"/>
          <w:szCs w:val="30"/>
        </w:rPr>
        <w:t>以学促干，扎实开展主题教育活动。</w:t>
      </w:r>
      <w:r>
        <w:rPr>
          <w:rFonts w:hint="eastAsia" w:ascii="仿宋_GB2312" w:eastAsia="仿宋_GB2312"/>
          <w:sz w:val="30"/>
          <w:szCs w:val="30"/>
        </w:rPr>
        <w:t>坚持把理论学习、调查研究、推动发展、检视整改贯通起来，有机融合、一体推进。紧盯制约业务工作高质量发展的薄弱环节和瓶颈弱项，深入开展调查研究，围绕“红线内附属室外工程施工过程中质量安全监督检查及检测要点研究”“建设单位质量首要责任制实施现状”“新建房屋质量常见投诉问题”等8个课题，共开展调研走访31场，座谈22场，走访企业和项目工地34家，发现问题39个并启动完成整改。</w:t>
      </w:r>
    </w:p>
    <w:p w14:paraId="3359C7EE">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二</w:t>
      </w:r>
      <w:r>
        <w:rPr>
          <w:rFonts w:hint="eastAsia" w:ascii="仿宋_GB2312" w:eastAsia="仿宋_GB2312"/>
          <w:sz w:val="30"/>
          <w:szCs w:val="30"/>
        </w:rPr>
        <w:t>）</w:t>
      </w:r>
      <w:r>
        <w:rPr>
          <w:rFonts w:hint="eastAsia" w:ascii="楷体_GB2312" w:eastAsia="楷体_GB2312"/>
          <w:b/>
          <w:sz w:val="30"/>
          <w:szCs w:val="30"/>
        </w:rPr>
        <w:t>源头把控，加强预拌混凝土质量监管。</w:t>
      </w:r>
      <w:r>
        <w:rPr>
          <w:rFonts w:hint="eastAsia" w:ascii="仿宋_GB2312" w:eastAsia="仿宋_GB2312"/>
          <w:sz w:val="30"/>
          <w:szCs w:val="30"/>
        </w:rPr>
        <w:t>一是组织专项巡查抽检。开展在建混凝土结构工程等多次专项巡查，协助市建委开展房屋质量专项巡查，重点摸排各区监督机构监管工作、混凝土结构工程质量情况。利用财政专项资金组织开展现场门窗、电线电缆专项监督抽检，形成调研报告提交市建委；二是禁止钢渣、海砂流入现场。重点检查施工、监理单位对进入现场的砂、混凝土拌合物氯离子含量、钢渣混凝土自检情况，并按规定进行监督抽检；三是保证标养同养试块真实有效性。检查工程现场标准养护室设置情况，以及同条件养护试件留置位置和同养条件情况；四是开展装配式建筑工程质量抽查抽测。重点抽查项目参建各方落实质量责任、施工图设计与审查情况、预制构件出厂检验标识与进场验收情况、质量控制与可追溯影像资料情况、旁站监理情况、不合格检测信息的报告与处置等。</w:t>
      </w:r>
    </w:p>
    <w:p w14:paraId="38E856BA">
      <w:pPr>
        <w:spacing w:line="560" w:lineRule="exact"/>
        <w:ind w:firstLine="600" w:firstLineChars="200"/>
        <w:rPr>
          <w:rFonts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三</w:t>
      </w:r>
      <w:r>
        <w:rPr>
          <w:rFonts w:hint="eastAsia" w:ascii="仿宋_GB2312" w:eastAsia="仿宋_GB2312"/>
          <w:sz w:val="30"/>
          <w:szCs w:val="30"/>
        </w:rPr>
        <w:t>）</w:t>
      </w:r>
      <w:r>
        <w:rPr>
          <w:rFonts w:hint="eastAsia" w:ascii="楷体_GB2312" w:eastAsia="楷体_GB2312"/>
          <w:b/>
          <w:sz w:val="30"/>
          <w:szCs w:val="30"/>
        </w:rPr>
        <w:t>完善制度，加强成品住宅装修质量监管。</w:t>
      </w:r>
      <w:r>
        <w:rPr>
          <w:rFonts w:hint="eastAsia" w:ascii="仿宋_GB2312" w:eastAsia="仿宋_GB2312"/>
          <w:sz w:val="30"/>
          <w:szCs w:val="30"/>
        </w:rPr>
        <w:t>一是加强关键环节监管。强化对住宅、公寓工程的地面辐射和毛细管网辐射供暖供冷监督管理，制发《关于加强新建住宅项目采暖工程质量监督管理工作的通知》（宁建监字〔2023〕11号），落实管道隐蔽前监督抽查制度，重点检查深化设计、原材料、隐蔽验收影像、试运行及检测等情况；在落实《南京市成品住房附属设施质量控制要点》基础上，制发《关于加强红线内附属室外工程质量安全监督管理的通知》（宁建监字〔2023〕17号），进一步明确监督抽查抽测要求；二是开展分户验收抽查管理。研发并上线分户验收摇号系统，以抽查的100%随机性，保障分户验收抽查的科学性。按规定时间要求在系统中抽取淋水带楼层、房号及公共部位，根据抽查数量、抽查方法和判定标准要求将抽查结论录入系统，将分户验收抽查合格情况作为竣工验收前置条件；三是落实住宅质量信息公示制度。严格执行《南京市住宅工程质量信息公示工作方案》相关要求，按时公示项目基本情况、重要建材信息、主要验收信息等涉及房屋质量的内容，让购房群众有渠道参与到住宅工程建设的全过程，引导群众对涉及房屋质量的诉求进行合理表达；四是组织工程质量示范观摩。利用“质量月”契机，培育完成四个专题质量示范观摩项目：即南京邮电大学体育馆钢结构屋盖工程全过程质量控制、南部新城NO.2021G74地块结构施工质量创新、奥体新城丹若园精装修工程与分户验收、NO.2020G23住宅结构与装修工程质量常见问题防治，以管理创新、工序展示、节点优化、样板示范等方式全面展现了精装修住宅精细化管理。</w:t>
      </w:r>
    </w:p>
    <w:p w14:paraId="6BEE3227">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四</w:t>
      </w:r>
      <w:r>
        <w:rPr>
          <w:rFonts w:hint="eastAsia" w:ascii="仿宋_GB2312" w:eastAsia="仿宋_GB2312"/>
          <w:sz w:val="30"/>
          <w:szCs w:val="30"/>
        </w:rPr>
        <w:t>）</w:t>
      </w:r>
      <w:r>
        <w:rPr>
          <w:rFonts w:hint="eastAsia" w:ascii="楷体_GB2312" w:hAnsi="黑体" w:eastAsia="楷体_GB2312"/>
          <w:b/>
          <w:sz w:val="30"/>
          <w:szCs w:val="30"/>
        </w:rPr>
        <w:t>依法依规，认真处理工程质量投诉问题。</w:t>
      </w:r>
      <w:r>
        <w:rPr>
          <w:rFonts w:hint="eastAsia" w:ascii="仿宋_GB2312" w:eastAsia="仿宋_GB2312"/>
          <w:sz w:val="30"/>
          <w:szCs w:val="30"/>
        </w:rPr>
        <w:t>一是压实主体责任，严格落实相关文件和标准要求。结合近几年房屋建筑质量类“12345”热线工单梳理情况，进一步加大对相关文件和技术标准落实情况的检查力度，压实参建各方责任主体的质量责任；二是完善监管机制，优化质量监督管理手段。加强住宅工程中常见质量问题的监督处理，确保问题处理规范、闭合，对未按设计图纸或技术标准施工、未按规定进行质量检验或质量验收、质量问题未及时整改的责任单位或责任人，严格按照相关规定予以通报批评，对相关违法行为应依法给予行政处罚；三是举一反三，有效应对群访群诉事件。认真梳理、督办群访群诉事件和重复投诉中反映的房屋质量问题，探索建立举一反三、服务前置、未诉先办等工作机制。同时加强对重复投诉人（单位）的关切，畅通并增加反馈渠道，定期回访反映热点事件的热心市民，及时了解诉求解决情况。</w:t>
      </w:r>
    </w:p>
    <w:p w14:paraId="2B235D2B">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五</w:t>
      </w:r>
      <w:r>
        <w:rPr>
          <w:rFonts w:hint="eastAsia" w:ascii="仿宋_GB2312" w:eastAsia="仿宋_GB2312"/>
          <w:sz w:val="30"/>
          <w:szCs w:val="30"/>
        </w:rPr>
        <w:t>）</w:t>
      </w:r>
      <w:r>
        <w:rPr>
          <w:rFonts w:hint="eastAsia" w:ascii="楷体_GB2312" w:hAnsi="仿宋" w:eastAsia="楷体_GB2312" w:cs="Times New Roman"/>
          <w:b/>
          <w:sz w:val="30"/>
          <w:szCs w:val="30"/>
        </w:rPr>
        <w:t>精准发力，常态提升安全生产防治水平。</w:t>
      </w:r>
      <w:r>
        <w:rPr>
          <w:rFonts w:hint="eastAsia" w:ascii="仿宋_GB2312" w:eastAsia="仿宋_GB2312"/>
          <w:sz w:val="30"/>
          <w:szCs w:val="30"/>
        </w:rPr>
        <w:t>一是坚持问题导向，全面摸排我站受监房屋建筑工程，重点突出63个超规模危大工程，逐工地明确安全生产责任人，做到底数一表清、责任一眼清、落实一线清；二是针对不同工地类型、不同施工区域、不同季节特点，严格细化安全生产防控标准，突出重点、分类实施，切实做到安全监管量化、细化、具体化；三是以“逐企业、逐项目、逐设备”标准，完成对监管范围内所有在建项目两次全面排查，全面摸清并动态掌握重大危险源数据和重大事故隐患底数，建立重大事故隐患清单，逐项督办销号。本年共发现事故隐患2707条，其中17条重大事故隐患，全部责令整改闭合，监管范围内在建工程未发生较大等级生产安全事故。</w:t>
      </w:r>
    </w:p>
    <w:p w14:paraId="32957C47">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六</w:t>
      </w:r>
      <w:r>
        <w:rPr>
          <w:rFonts w:hint="eastAsia" w:ascii="仿宋_GB2312" w:eastAsia="仿宋_GB2312"/>
          <w:sz w:val="30"/>
          <w:szCs w:val="30"/>
        </w:rPr>
        <w:t>）</w:t>
      </w:r>
      <w:r>
        <w:rPr>
          <w:rFonts w:hint="eastAsia" w:ascii="楷体_GB2312" w:eastAsia="楷体_GB2312"/>
          <w:b/>
          <w:bCs/>
          <w:sz w:val="30"/>
          <w:szCs w:val="30"/>
          <w:lang w:bidi="en-US"/>
        </w:rPr>
        <w:t>落实要点，危大工程安全状况总体可控。</w:t>
      </w:r>
      <w:r>
        <w:rPr>
          <w:rFonts w:hint="eastAsia" w:ascii="仿宋_GB2312" w:eastAsia="仿宋_GB2312"/>
          <w:sz w:val="30"/>
          <w:szCs w:val="30"/>
        </w:rPr>
        <w:t>一是建立管控体系。认真落实部、省关于危大工程各项要求，严格要求工程参建单位建立健全危险性较大的分部分项工程安全管控体系，督促工程参建各方依据住建部指南要求，参照相关案例汇编，规范编制危大工程专项施工方案；二是强化过程管理。严格落实“五环节”+关键节点专家验收的管控要求，重点关注危大工程实施过程中涉及的特殊工艺、特殊环境、特殊部位等非常规作业内容，确保重大安全风险受控；三是开展“回头看”检查。10月中旬以来，按照市建委和市安委办有关部署，针对前期排查发现的重大事故隐患组织开展“回头看”，切实打通安全生产责任落实“最后一公里”；四是开展第三方专项巡查。通过公开招标引进第三方专业机构，对40余个项目开展建筑起重机械、附着式升降脚手架、盘扣式脚手架、高处作业吊篮等危大工程专项检查。</w:t>
      </w:r>
    </w:p>
    <w:p w14:paraId="7B12F1AD">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七</w:t>
      </w:r>
      <w:r>
        <w:rPr>
          <w:rFonts w:hint="eastAsia" w:ascii="仿宋_GB2312" w:eastAsia="仿宋_GB2312"/>
          <w:sz w:val="30"/>
          <w:szCs w:val="30"/>
        </w:rPr>
        <w:t>）</w:t>
      </w:r>
      <w:r>
        <w:rPr>
          <w:rFonts w:hint="eastAsia" w:ascii="楷体_GB2312" w:hAnsi="仿宋" w:eastAsia="楷体_GB2312" w:cs="仿宋"/>
          <w:b/>
          <w:sz w:val="30"/>
          <w:szCs w:val="30"/>
          <w:lang w:val="zh-CN"/>
        </w:rPr>
        <w:t>严格执法，隐患排查治理持续推进。</w:t>
      </w:r>
      <w:r>
        <w:rPr>
          <w:rFonts w:hint="eastAsia" w:ascii="仿宋_GB2312" w:eastAsia="仿宋_GB2312"/>
          <w:sz w:val="30"/>
          <w:szCs w:val="30"/>
          <w:lang w:val="zh-CN"/>
        </w:rPr>
        <w:t>一是建章立制。要求工程参建单位建立完善隐患排查治理制度，制定符合实际的隐患排查治理风险清单、隐患清单、责任清单，落实闭环管理；二是突出排查重点。突出对基坑工程、模板工程及支撑体系、脚手架工程、拆除工程、钢结构工程、起重机械等危大工程，以及高处作业、有限空间作业等高风险作业环节的隐患排查，建立问题隐患排查、整改台账，分级分类采取有效整改措施、验证销号，落实闭环管理；三是加强督查巡查。全年共开展6次专项巡查，重点排查危大工程管控、施工现场消防管理、关键岗位人员履职、重大节日安全隐患排查等方面，共检查项目20个，对存在的严重违法违规行为进行立案查处</w:t>
      </w:r>
      <w:r>
        <w:rPr>
          <w:rFonts w:hint="eastAsia" w:ascii="仿宋_GB2312" w:eastAsia="仿宋_GB2312"/>
          <w:sz w:val="30"/>
          <w:szCs w:val="30"/>
        </w:rPr>
        <w:t>。</w:t>
      </w:r>
    </w:p>
    <w:p w14:paraId="71884425">
      <w:pPr>
        <w:spacing w:line="560" w:lineRule="exact"/>
        <w:ind w:firstLine="600" w:firstLineChars="200"/>
        <w:rPr>
          <w:rFonts w:hint="eastAsia" w:ascii="仿宋_GB2312" w:eastAsia="仿宋_GB2312"/>
          <w:sz w:val="30"/>
          <w:szCs w:val="30"/>
          <w:lang w:val="zh-CN"/>
        </w:rPr>
      </w:pPr>
      <w:r>
        <w:rPr>
          <w:rFonts w:hint="eastAsia" w:ascii="仿宋_GB2312" w:eastAsia="仿宋_GB2312"/>
          <w:sz w:val="30"/>
          <w:szCs w:val="30"/>
        </w:rPr>
        <w:t>（</w:t>
      </w:r>
      <w:r>
        <w:rPr>
          <w:rFonts w:hint="eastAsia" w:ascii="仿宋_GB2312" w:eastAsia="仿宋_GB2312"/>
          <w:sz w:val="30"/>
          <w:szCs w:val="30"/>
          <w:lang w:val="en-US" w:eastAsia="zh-CN"/>
        </w:rPr>
        <w:t>八</w:t>
      </w:r>
      <w:r>
        <w:rPr>
          <w:rFonts w:hint="eastAsia" w:ascii="仿宋_GB2312" w:eastAsia="仿宋_GB2312"/>
          <w:sz w:val="30"/>
          <w:szCs w:val="30"/>
        </w:rPr>
        <w:t>）</w:t>
      </w:r>
      <w:r>
        <w:rPr>
          <w:rFonts w:hint="eastAsia" w:ascii="楷体_GB2312" w:eastAsia="楷体_GB2312"/>
          <w:b/>
          <w:sz w:val="30"/>
          <w:szCs w:val="30"/>
        </w:rPr>
        <w:t>多头并进，夯实安全生产管理基础。</w:t>
      </w:r>
      <w:r>
        <w:rPr>
          <w:rFonts w:hint="eastAsia" w:ascii="仿宋_GB2312" w:eastAsia="仿宋_GB2312"/>
          <w:sz w:val="30"/>
          <w:szCs w:val="30"/>
          <w:lang w:val="zh-CN"/>
        </w:rPr>
        <w:t xml:space="preserve">一是结合“8.20”塔吊倾覆事故中暴露出的问题，配合市建委参与修订相关管理文件，出台《南京市建筑起重机械安全监督管理规定》；二是实施事故现场领导必勘制度，加强生产安全事故行业调查，对责任主体单位安全履职不到位的情况，依据法律法规严肃查处。建立典型事故问题复盘通报机制，制作典型案例和消防安全视频动画，加强警示教育；三是充分发挥“样板工程”以点带面的积极作用，培育一批安全生产文明施工标准化程度较高的工程项目，组织全市房屋建筑工程施工现场观摩活动。 </w:t>
      </w:r>
    </w:p>
    <w:p w14:paraId="45C287DF">
      <w:pPr>
        <w:spacing w:line="560" w:lineRule="exact"/>
        <w:ind w:firstLine="600" w:firstLineChars="200"/>
        <w:rPr>
          <w:rFonts w:hint="eastAsia" w:ascii="仿宋_GB2312" w:eastAsia="仿宋_GB2312"/>
          <w:sz w:val="30"/>
          <w:szCs w:val="30"/>
        </w:rPr>
      </w:pPr>
      <w:r>
        <w:rPr>
          <w:rFonts w:hint="eastAsia" w:ascii="仿宋_GB2312" w:eastAsia="仿宋_GB2312"/>
          <w:sz w:val="30"/>
          <w:szCs w:val="30"/>
          <w:lang w:eastAsia="zh-CN"/>
        </w:rPr>
        <w:t>（</w:t>
      </w:r>
      <w:r>
        <w:rPr>
          <w:rFonts w:hint="eastAsia" w:ascii="仿宋_GB2312" w:eastAsia="仿宋_GB2312"/>
          <w:sz w:val="30"/>
          <w:szCs w:val="30"/>
          <w:lang w:val="en-US" w:eastAsia="zh-CN"/>
        </w:rPr>
        <w:t>九</w:t>
      </w:r>
      <w:r>
        <w:rPr>
          <w:rFonts w:hint="eastAsia" w:ascii="仿宋_GB2312" w:eastAsia="仿宋_GB2312"/>
          <w:sz w:val="30"/>
          <w:szCs w:val="30"/>
          <w:lang w:eastAsia="zh-CN"/>
        </w:rPr>
        <w:t>）</w:t>
      </w:r>
      <w:r>
        <w:rPr>
          <w:rFonts w:hint="eastAsia" w:ascii="楷体_GB2312" w:eastAsia="楷体_GB2312"/>
          <w:b/>
          <w:sz w:val="30"/>
          <w:szCs w:val="30"/>
        </w:rPr>
        <w:t>加强学习，不断打磨专业监督队伍。</w:t>
      </w:r>
      <w:r>
        <w:rPr>
          <w:rFonts w:hint="eastAsia" w:ascii="仿宋_GB2312" w:eastAsia="仿宋_GB2312"/>
          <w:sz w:val="30"/>
          <w:szCs w:val="30"/>
        </w:rPr>
        <w:t>一是开展监管业务巡（督）查。针对日常管理难点重点和投诉热点，今年共开展内部业务巡查督查5次，倒逼监督科室规范监督流程和行为；二是强化培训教育。加强对监督执法人员依法行政及业务能力的教育培训，利用春训、“安全生产月”等契机，邀请专家学者开展专题培训，同时安排监管人员“走出去”参加各类专业技术培训，提高监管队伍的专业化水平；三是借助专家力量。完成房屋建筑工程安全检查专家库更新增补专家工作，邀请专家参与专项整治和文明施工考评活动，将监督和考评分离，推动监管人员专业水平提高。</w:t>
      </w:r>
    </w:p>
    <w:p w14:paraId="58EA3FC9">
      <w:pPr>
        <w:spacing w:line="560" w:lineRule="exact"/>
        <w:ind w:firstLine="600" w:firstLineChars="200"/>
        <w:rPr>
          <w:rFonts w:hint="eastAsia" w:ascii="仿宋_GB2312" w:eastAsia="仿宋_GB2312"/>
          <w:sz w:val="30"/>
          <w:szCs w:val="30"/>
        </w:rPr>
      </w:pPr>
      <w:r>
        <w:rPr>
          <w:rFonts w:hint="eastAsia" w:ascii="仿宋_GB2312" w:eastAsia="仿宋_GB2312"/>
          <w:sz w:val="30"/>
          <w:szCs w:val="30"/>
          <w:lang w:eastAsia="zh-CN"/>
        </w:rPr>
        <w:t>（</w:t>
      </w:r>
      <w:r>
        <w:rPr>
          <w:rFonts w:hint="eastAsia" w:ascii="仿宋_GB2312" w:eastAsia="仿宋_GB2312"/>
          <w:sz w:val="30"/>
          <w:szCs w:val="30"/>
          <w:lang w:val="en-US" w:eastAsia="zh-CN"/>
        </w:rPr>
        <w:t>十</w:t>
      </w:r>
      <w:r>
        <w:rPr>
          <w:rFonts w:hint="eastAsia" w:ascii="仿宋_GB2312" w:eastAsia="仿宋_GB2312"/>
          <w:sz w:val="30"/>
          <w:szCs w:val="30"/>
          <w:lang w:eastAsia="zh-CN"/>
        </w:rPr>
        <w:t>）</w:t>
      </w:r>
      <w:r>
        <w:rPr>
          <w:rFonts w:hint="eastAsia" w:ascii="楷体_GB2312" w:eastAsia="楷体_GB2312"/>
          <w:b/>
          <w:sz w:val="30"/>
          <w:szCs w:val="30"/>
        </w:rPr>
        <w:t>加强联系，提供优质检测服务。</w:t>
      </w:r>
      <w:r>
        <w:rPr>
          <w:rFonts w:hint="eastAsia" w:ascii="仿宋_GB2312" w:eastAsia="仿宋_GB2312"/>
          <w:sz w:val="30"/>
          <w:szCs w:val="30"/>
        </w:rPr>
        <w:t>一是检测中心赴南京市12个区站交流学习，不断提升自身检测业务水平；二是今年除江宁区质监站、秦淮区质监站外，中心与其他区站均开展抽检业务合作（包含轨道站、经开区站）；三是积极配合南京市六合区、建邺区、玄武区财政专项监督抽检，按规定要求及时检测、及时上报不合格情况。</w:t>
      </w:r>
    </w:p>
    <w:p w14:paraId="361A232C">
      <w:pPr>
        <w:spacing w:line="560" w:lineRule="exact"/>
        <w:ind w:firstLine="600" w:firstLineChars="200"/>
        <w:rPr>
          <w:rFonts w:hint="eastAsia" w:ascii="仿宋_GB2312" w:eastAsia="仿宋_GB2312"/>
          <w:sz w:val="30"/>
          <w:szCs w:val="30"/>
          <w:lang w:eastAsia="zh-CN"/>
        </w:rPr>
      </w:pPr>
      <w:r>
        <w:rPr>
          <w:rFonts w:hint="eastAsia" w:ascii="仿宋_GB2312" w:eastAsia="仿宋_GB2312"/>
          <w:sz w:val="30"/>
          <w:szCs w:val="30"/>
          <w:lang w:eastAsia="zh-CN"/>
        </w:rPr>
        <w:t>（</w:t>
      </w:r>
      <w:r>
        <w:rPr>
          <w:rFonts w:hint="eastAsia" w:ascii="仿宋_GB2312" w:eastAsia="仿宋_GB2312"/>
          <w:sz w:val="30"/>
          <w:szCs w:val="30"/>
          <w:lang w:val="en-US" w:eastAsia="zh-CN"/>
        </w:rPr>
        <w:t>十一</w:t>
      </w:r>
      <w:r>
        <w:rPr>
          <w:rFonts w:hint="eastAsia" w:ascii="仿宋_GB2312" w:eastAsia="仿宋_GB2312"/>
          <w:sz w:val="30"/>
          <w:szCs w:val="30"/>
          <w:lang w:eastAsia="zh-CN"/>
        </w:rPr>
        <w:t>）</w:t>
      </w:r>
      <w:r>
        <w:rPr>
          <w:rFonts w:hint="eastAsia" w:ascii="楷体_GB2312" w:eastAsia="楷体_GB2312"/>
          <w:b/>
          <w:sz w:val="30"/>
          <w:szCs w:val="30"/>
        </w:rPr>
        <w:t>多措并举，强化检测能力建设。</w:t>
      </w:r>
      <w:r>
        <w:rPr>
          <w:rFonts w:hint="eastAsia" w:ascii="仿宋_GB2312" w:eastAsia="仿宋_GB2312"/>
          <w:sz w:val="30"/>
          <w:szCs w:val="30"/>
        </w:rPr>
        <w:t>一是加强检测督查工作的力度和深度，重点针对前期存在问题环节进行复查，开展专项督查等。截至10月底完成各类督查46次，发出整改通知22份；二是今年中心共参加各类能力验证14次，12项结果满意，1项结果尚未公布。协助南京市建委开展3项能力验证工作；三是新增111台套检测设备，设备台总数达到1075台套，其中包括热工性能检测设备等；四是完成省级课题“装配式混凝土结构套筒灌浆连接灌浆料强度现场检测技术及工程应用研究”的验收，顺利完成CNAS的复评审，更好地服务建筑工程企业</w:t>
      </w:r>
      <w:r>
        <w:rPr>
          <w:rFonts w:hint="eastAsia" w:ascii="仿宋_GB2312" w:eastAsia="仿宋_GB2312"/>
          <w:sz w:val="30"/>
          <w:szCs w:val="30"/>
          <w:lang w:eastAsia="zh-CN"/>
        </w:rPr>
        <w:t>。</w:t>
      </w:r>
    </w:p>
    <w:p w14:paraId="16BB80D2">
      <w:pPr>
        <w:spacing w:before="156" w:beforeLines="50" w:after="156" w:afterLines="50" w:line="560" w:lineRule="exact"/>
        <w:ind w:firstLine="640" w:firstLineChars="200"/>
        <w:rPr>
          <w:rFonts w:ascii="黑体" w:hAnsi="黑体" w:eastAsia="黑体"/>
          <w:color w:val="000000"/>
          <w:kern w:val="0"/>
          <w:sz w:val="32"/>
          <w:szCs w:val="32"/>
        </w:rPr>
      </w:pPr>
      <w:r>
        <w:rPr>
          <w:rFonts w:hint="eastAsia" w:ascii="黑体" w:hAnsi="黑体" w:eastAsia="黑体"/>
          <w:color w:val="000000"/>
          <w:kern w:val="0"/>
          <w:sz w:val="32"/>
          <w:szCs w:val="32"/>
        </w:rPr>
        <w:t>四、存在问题及原因分析</w:t>
      </w:r>
    </w:p>
    <w:p w14:paraId="180ACFA7">
      <w:pPr>
        <w:spacing w:before="156" w:beforeLines="50" w:after="156" w:afterLines="50" w:line="560" w:lineRule="exact"/>
        <w:ind w:firstLine="600" w:firstLineChars="200"/>
        <w:rPr>
          <w:rFonts w:hint="eastAsia" w:ascii="仿宋_GB2312" w:eastAsia="仿宋_GB2312"/>
          <w:sz w:val="30"/>
          <w:szCs w:val="30"/>
          <w:lang w:val="en-US" w:eastAsia="zh-CN"/>
        </w:rPr>
      </w:pPr>
      <w:r>
        <w:rPr>
          <w:rFonts w:hint="eastAsia" w:ascii="仿宋_GB2312" w:eastAsia="仿宋_GB2312"/>
          <w:sz w:val="30"/>
          <w:szCs w:val="30"/>
        </w:rPr>
        <w:t>因部门整体绩效评价工作开展时间不长，工作中还存在许多不足，离工作要求还有一定差距</w:t>
      </w:r>
      <w:r>
        <w:rPr>
          <w:rFonts w:hint="eastAsia" w:ascii="仿宋_GB2312" w:eastAsia="仿宋_GB2312"/>
          <w:sz w:val="30"/>
          <w:szCs w:val="30"/>
          <w:lang w:eastAsia="zh-CN"/>
        </w:rPr>
        <w:t>。</w:t>
      </w:r>
    </w:p>
    <w:p w14:paraId="5ED055E4">
      <w:pPr>
        <w:spacing w:before="156" w:beforeLines="50" w:after="156" w:afterLines="50" w:line="560" w:lineRule="exact"/>
        <w:ind w:firstLine="640" w:firstLineChars="200"/>
        <w:rPr>
          <w:rFonts w:hint="eastAsia" w:ascii="黑体" w:hAnsi="黑体" w:eastAsia="黑体"/>
          <w:color w:val="000000"/>
          <w:kern w:val="0"/>
          <w:sz w:val="32"/>
          <w:szCs w:val="32"/>
        </w:rPr>
      </w:pPr>
      <w:r>
        <w:rPr>
          <w:rFonts w:hint="eastAsia" w:ascii="黑体" w:hAnsi="黑体" w:eastAsia="黑体"/>
          <w:color w:val="000000"/>
          <w:kern w:val="0"/>
          <w:sz w:val="32"/>
          <w:szCs w:val="32"/>
        </w:rPr>
        <w:t>五、有关建议</w:t>
      </w:r>
    </w:p>
    <w:p w14:paraId="2D20177B">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lang w:val="en-US" w:eastAsia="zh-CN"/>
        </w:rPr>
        <w:t>建议多举办相关培训和交流，科学合理的制定预算绩效目标，落实推进绩效自评价撑过的运用。</w:t>
      </w:r>
    </w:p>
    <w:p w14:paraId="62D527B2">
      <w:pPr>
        <w:spacing w:before="156" w:beforeLines="50" w:after="156" w:afterLines="50" w:line="560" w:lineRule="exact"/>
        <w:ind w:firstLine="640" w:firstLineChars="200"/>
        <w:rPr>
          <w:rFonts w:hint="eastAsia" w:ascii="黑体" w:hAnsi="黑体" w:eastAsia="黑体"/>
          <w:color w:val="000000"/>
          <w:kern w:val="0"/>
          <w:sz w:val="32"/>
          <w:szCs w:val="32"/>
        </w:rPr>
      </w:pPr>
      <w:r>
        <w:rPr>
          <w:rFonts w:hint="eastAsia" w:ascii="黑体" w:hAnsi="黑体" w:eastAsia="黑体"/>
          <w:color w:val="000000"/>
          <w:kern w:val="0"/>
          <w:sz w:val="32"/>
          <w:szCs w:val="32"/>
        </w:rPr>
        <w:t>六、评价工作开展情况及其他需说明的情况</w:t>
      </w:r>
    </w:p>
    <w:p w14:paraId="303A6129">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通过202</w:t>
      </w:r>
      <w:r>
        <w:rPr>
          <w:rFonts w:hint="eastAsia" w:ascii="仿宋_GB2312" w:eastAsia="仿宋_GB2312"/>
          <w:sz w:val="30"/>
          <w:szCs w:val="30"/>
          <w:lang w:val="en-US" w:eastAsia="zh-CN"/>
        </w:rPr>
        <w:t>3</w:t>
      </w:r>
      <w:r>
        <w:rPr>
          <w:rFonts w:hint="eastAsia" w:ascii="仿宋_GB2312" w:eastAsia="仿宋_GB2312"/>
          <w:sz w:val="30"/>
          <w:szCs w:val="30"/>
        </w:rPr>
        <w:t>年的工作总结分析，提出我站202</w:t>
      </w:r>
      <w:r>
        <w:rPr>
          <w:rFonts w:hint="eastAsia" w:ascii="仿宋_GB2312" w:eastAsia="仿宋_GB2312"/>
          <w:sz w:val="30"/>
          <w:szCs w:val="30"/>
          <w:lang w:val="en-US" w:eastAsia="zh-CN"/>
        </w:rPr>
        <w:t>4</w:t>
      </w:r>
      <w:r>
        <w:rPr>
          <w:rFonts w:hint="eastAsia" w:ascii="仿宋_GB2312" w:eastAsia="仿宋_GB2312"/>
          <w:sz w:val="30"/>
          <w:szCs w:val="30"/>
        </w:rPr>
        <w:t>年监督检测业务工作的思路</w:t>
      </w:r>
      <w:r>
        <w:rPr>
          <w:rFonts w:hint="eastAsia" w:ascii="仿宋_GB2312" w:eastAsia="仿宋_GB2312"/>
          <w:sz w:val="30"/>
          <w:szCs w:val="30"/>
          <w:lang w:eastAsia="zh-CN"/>
        </w:rPr>
        <w:t>，</w:t>
      </w:r>
      <w:bookmarkStart w:id="0" w:name="_GoBack"/>
      <w:bookmarkEnd w:id="0"/>
      <w:r>
        <w:rPr>
          <w:rFonts w:hint="eastAsia" w:ascii="仿宋_GB2312" w:eastAsia="仿宋_GB2312"/>
          <w:sz w:val="30"/>
          <w:szCs w:val="30"/>
        </w:rPr>
        <w:t>不足之处敬请提出宝贵意见，我们将认真加以改正。</w:t>
      </w:r>
    </w:p>
    <w:p w14:paraId="2BF5E7B4">
      <w:pPr>
        <w:spacing w:line="560" w:lineRule="exact"/>
        <w:ind w:firstLine="600" w:firstLineChars="200"/>
        <w:rPr>
          <w:rFonts w:hint="eastAsia" w:ascii="仿宋_GB2312" w:eastAsia="仿宋_GB2312"/>
          <w:sz w:val="30"/>
          <w:szCs w:val="30"/>
        </w:rPr>
      </w:pPr>
    </w:p>
    <w:p w14:paraId="32EA6DEE">
      <w:pPr>
        <w:spacing w:line="560" w:lineRule="exact"/>
        <w:ind w:firstLine="600" w:firstLineChars="200"/>
        <w:rPr>
          <w:rFonts w:hint="eastAsia" w:ascii="仿宋_GB2312" w:eastAsia="仿宋_GB2312"/>
          <w:sz w:val="30"/>
          <w:szCs w:val="30"/>
        </w:rPr>
      </w:pPr>
      <w:r>
        <w:rPr>
          <w:rFonts w:hint="eastAsia" w:ascii="仿宋_GB2312" w:eastAsia="仿宋_GB2312"/>
          <w:sz w:val="30"/>
          <w:szCs w:val="30"/>
        </w:rPr>
        <w:t>附件1：南京市建筑工程质量安全监督站202</w:t>
      </w:r>
      <w:r>
        <w:rPr>
          <w:rFonts w:hint="eastAsia" w:ascii="仿宋_GB2312" w:eastAsia="仿宋_GB2312"/>
          <w:sz w:val="30"/>
          <w:szCs w:val="30"/>
          <w:lang w:val="en-US" w:eastAsia="zh-CN"/>
        </w:rPr>
        <w:t>3</w:t>
      </w:r>
      <w:r>
        <w:rPr>
          <w:rFonts w:hint="eastAsia" w:ascii="仿宋_GB2312" w:eastAsia="仿宋_GB2312"/>
          <w:sz w:val="30"/>
          <w:szCs w:val="30"/>
        </w:rPr>
        <w:t>年度部门整体绩效评价指标体系得分表</w:t>
      </w:r>
    </w:p>
    <w:p w14:paraId="07E127AE">
      <w:pPr>
        <w:spacing w:line="560" w:lineRule="exact"/>
        <w:ind w:firstLine="640" w:firstLineChars="200"/>
        <w:rPr>
          <w:rFonts w:eastAsia="方正仿宋_GBK"/>
          <w:color w:val="000000"/>
          <w:kern w:val="0"/>
          <w:sz w:val="32"/>
          <w:szCs w:val="32"/>
        </w:rPr>
      </w:pPr>
    </w:p>
    <w:p w14:paraId="0D2B7BDF">
      <w:pPr>
        <w:spacing w:line="560" w:lineRule="exact"/>
        <w:ind w:firstLine="640" w:firstLineChars="200"/>
        <w:rPr>
          <w:rFonts w:eastAsia="方正仿宋_GBK"/>
          <w:color w:val="000000"/>
          <w:kern w:val="0"/>
          <w:sz w:val="32"/>
          <w:szCs w:val="32"/>
        </w:rPr>
      </w:pPr>
    </w:p>
    <w:p w14:paraId="62607321">
      <w:pPr>
        <w:spacing w:line="560" w:lineRule="exact"/>
        <w:ind w:firstLine="600" w:firstLineChars="200"/>
        <w:jc w:val="right"/>
        <w:rPr>
          <w:rFonts w:hint="eastAsia" w:ascii="仿宋_GB2312" w:eastAsia="仿宋_GB2312"/>
          <w:sz w:val="30"/>
          <w:szCs w:val="30"/>
        </w:rPr>
      </w:pPr>
      <w:r>
        <w:rPr>
          <w:rFonts w:hint="eastAsia" w:ascii="仿宋_GB2312" w:eastAsia="仿宋_GB2312"/>
          <w:sz w:val="30"/>
          <w:szCs w:val="30"/>
        </w:rPr>
        <w:t>南京市建筑工程质量安全监督站</w:t>
      </w:r>
    </w:p>
    <w:p w14:paraId="77E5F873">
      <w:pPr>
        <w:spacing w:line="560" w:lineRule="exact"/>
        <w:ind w:firstLine="600" w:firstLineChars="200"/>
        <w:jc w:val="center"/>
        <w:rPr>
          <w:rFonts w:hint="eastAsia" w:ascii="仿宋_GB2312" w:eastAsia="仿宋_GB2312"/>
          <w:sz w:val="30"/>
          <w:szCs w:val="30"/>
        </w:rPr>
        <w:sectPr>
          <w:footerReference r:id="rId3" w:type="default"/>
          <w:pgSz w:w="11906" w:h="16838"/>
          <w:pgMar w:top="1701" w:right="1418" w:bottom="1440" w:left="1474" w:header="851" w:footer="992" w:gutter="0"/>
          <w:cols w:space="425" w:num="1"/>
          <w:docGrid w:type="lines" w:linePitch="312" w:charSpace="0"/>
        </w:sectPr>
      </w:pPr>
      <w:r>
        <w:rPr>
          <w:rFonts w:hint="eastAsia" w:ascii="仿宋_GB2312" w:eastAsia="仿宋_GB2312"/>
          <w:sz w:val="30"/>
          <w:szCs w:val="30"/>
          <w:lang w:val="en-US" w:eastAsia="zh-CN"/>
        </w:rPr>
        <w:t xml:space="preserve">                            </w:t>
      </w:r>
      <w:r>
        <w:rPr>
          <w:rFonts w:hint="eastAsia" w:ascii="仿宋_GB2312" w:eastAsia="仿宋_GB2312"/>
          <w:sz w:val="30"/>
          <w:szCs w:val="30"/>
        </w:rPr>
        <w:t>202</w:t>
      </w:r>
      <w:r>
        <w:rPr>
          <w:rFonts w:hint="eastAsia" w:ascii="仿宋_GB2312" w:eastAsia="仿宋_GB2312"/>
          <w:sz w:val="30"/>
          <w:szCs w:val="30"/>
          <w:lang w:val="en-US" w:eastAsia="zh-CN"/>
        </w:rPr>
        <w:t>4</w:t>
      </w:r>
      <w:r>
        <w:rPr>
          <w:rFonts w:hint="eastAsia" w:ascii="仿宋_GB2312" w:eastAsia="仿宋_GB2312"/>
          <w:sz w:val="30"/>
          <w:szCs w:val="30"/>
        </w:rPr>
        <w:t>年</w:t>
      </w:r>
      <w:r>
        <w:rPr>
          <w:rFonts w:hint="eastAsia" w:ascii="仿宋_GB2312" w:eastAsia="仿宋_GB2312"/>
          <w:sz w:val="30"/>
          <w:szCs w:val="30"/>
          <w:lang w:val="en-US" w:eastAsia="zh-CN"/>
        </w:rPr>
        <w:t>6</w:t>
      </w:r>
      <w:r>
        <w:rPr>
          <w:rFonts w:hint="eastAsia" w:ascii="仿宋_GB2312" w:eastAsia="仿宋_GB2312"/>
          <w:sz w:val="30"/>
          <w:szCs w:val="30"/>
        </w:rPr>
        <w:t>月</w:t>
      </w:r>
      <w:r>
        <w:rPr>
          <w:rFonts w:hint="eastAsia" w:ascii="仿宋_GB2312" w:eastAsia="仿宋_GB2312"/>
          <w:sz w:val="30"/>
          <w:szCs w:val="30"/>
          <w:lang w:val="en-US" w:eastAsia="zh-CN"/>
        </w:rPr>
        <w:t>25</w:t>
      </w:r>
      <w:r>
        <w:rPr>
          <w:rFonts w:hint="eastAsia" w:ascii="仿宋_GB2312" w:eastAsia="仿宋_GB2312"/>
          <w:sz w:val="30"/>
          <w:szCs w:val="30"/>
        </w:rPr>
        <w:t>日</w:t>
      </w:r>
    </w:p>
    <w:p w14:paraId="5E28B727">
      <w:pPr>
        <w:ind w:firstLine="149" w:firstLineChars="71"/>
        <w:rPr>
          <w:szCs w:val="21"/>
        </w:rPr>
      </w:pPr>
      <w:r>
        <w:rPr>
          <w:rFonts w:hint="eastAsia" w:ascii="方正仿宋_GBK" w:hAnsi="方正仿宋_GBK" w:eastAsia="方正仿宋_GBK" w:cs="方正仿宋_GBK"/>
          <w:szCs w:val="21"/>
        </w:rPr>
        <w:t>附件1：南京市建筑工程质量安全监督站202</w:t>
      </w:r>
      <w:r>
        <w:rPr>
          <w:rFonts w:hint="eastAsia" w:ascii="方正仿宋_GBK" w:hAnsi="方正仿宋_GBK" w:eastAsia="方正仿宋_GBK" w:cs="方正仿宋_GBK"/>
          <w:szCs w:val="21"/>
          <w:lang w:val="en-US" w:eastAsia="zh-CN"/>
        </w:rPr>
        <w:t>3</w:t>
      </w:r>
      <w:r>
        <w:rPr>
          <w:rFonts w:hint="eastAsia" w:ascii="方正仿宋_GBK" w:hAnsi="方正仿宋_GBK" w:eastAsia="方正仿宋_GBK" w:cs="方正仿宋_GBK"/>
          <w:szCs w:val="21"/>
        </w:rPr>
        <w:t>年度部门整体绩效评价指标体系得分表</w:t>
      </w:r>
    </w:p>
    <w:p w14:paraId="3FD8E60F">
      <w:pPr>
        <w:ind w:firstLine="560"/>
        <w:rPr>
          <w:szCs w:val="21"/>
        </w:rPr>
        <w:sectPr>
          <w:headerReference r:id="rId6" w:type="first"/>
          <w:footerReference r:id="rId9" w:type="first"/>
          <w:headerReference r:id="rId4" w:type="default"/>
          <w:footerReference r:id="rId7" w:type="default"/>
          <w:headerReference r:id="rId5" w:type="even"/>
          <w:footerReference r:id="rId8" w:type="even"/>
          <w:pgSz w:w="16838" w:h="11906" w:orient="landscape"/>
          <w:pgMar w:top="1474" w:right="1247" w:bottom="1418" w:left="1247" w:header="851" w:footer="992" w:gutter="0"/>
          <w:pgNumType w:fmt="numberInDash"/>
          <w:cols w:space="720" w:num="1"/>
          <w:docGrid w:type="lines" w:linePitch="381" w:charSpace="0"/>
        </w:sectPr>
      </w:pPr>
    </w:p>
    <w:tbl>
      <w:tblPr>
        <w:tblStyle w:val="4"/>
        <w:tblW w:w="0" w:type="auto"/>
        <w:tblInd w:w="2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268"/>
        <w:gridCol w:w="3260"/>
        <w:gridCol w:w="3828"/>
        <w:gridCol w:w="850"/>
        <w:gridCol w:w="851"/>
        <w:gridCol w:w="3260"/>
      </w:tblGrid>
      <w:tr w14:paraId="520A86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blHeader/>
        </w:trPr>
        <w:tc>
          <w:tcPr>
            <w:tcW w:w="2268" w:type="dxa"/>
            <w:vAlign w:val="center"/>
          </w:tcPr>
          <w:p w14:paraId="259E735A">
            <w:pPr>
              <w:widowControl/>
              <w:snapToGrid w:val="0"/>
              <w:spacing w:line="300" w:lineRule="auto"/>
              <w:jc w:val="center"/>
              <w:rPr>
                <w:rFonts w:hint="eastAsia" w:ascii="方正仿宋_GBK" w:hAnsi="方正仿宋_GBK" w:eastAsia="方正仿宋_GBK" w:cs="方正仿宋_GBK"/>
                <w:b/>
                <w:bCs/>
                <w:color w:val="000000"/>
                <w:kern w:val="0"/>
                <w:sz w:val="22"/>
                <w:szCs w:val="22"/>
              </w:rPr>
            </w:pPr>
            <w:r>
              <w:rPr>
                <w:rFonts w:hint="eastAsia" w:ascii="方正仿宋_GBK" w:hAnsi="方正仿宋_GBK" w:eastAsia="方正仿宋_GBK" w:cs="方正仿宋_GBK"/>
                <w:b/>
                <w:bCs/>
                <w:color w:val="000000"/>
                <w:kern w:val="0"/>
                <w:sz w:val="22"/>
                <w:szCs w:val="22"/>
              </w:rPr>
              <w:t>一级指标</w:t>
            </w:r>
          </w:p>
        </w:tc>
        <w:tc>
          <w:tcPr>
            <w:tcW w:w="3260" w:type="dxa"/>
            <w:vAlign w:val="center"/>
          </w:tcPr>
          <w:p w14:paraId="27FB89F8">
            <w:pPr>
              <w:widowControl/>
              <w:snapToGrid w:val="0"/>
              <w:spacing w:line="300" w:lineRule="auto"/>
              <w:jc w:val="center"/>
              <w:rPr>
                <w:rFonts w:hint="eastAsia" w:ascii="方正仿宋_GBK" w:hAnsi="方正仿宋_GBK" w:eastAsia="方正仿宋_GBK" w:cs="方正仿宋_GBK"/>
                <w:b/>
                <w:bCs/>
                <w:color w:val="000000"/>
                <w:kern w:val="0"/>
                <w:sz w:val="22"/>
                <w:szCs w:val="22"/>
              </w:rPr>
            </w:pPr>
            <w:r>
              <w:rPr>
                <w:rFonts w:hint="eastAsia" w:ascii="方正仿宋_GBK" w:hAnsi="方正仿宋_GBK" w:eastAsia="方正仿宋_GBK" w:cs="方正仿宋_GBK"/>
                <w:b/>
                <w:bCs/>
                <w:color w:val="000000"/>
                <w:kern w:val="0"/>
                <w:sz w:val="22"/>
                <w:szCs w:val="22"/>
              </w:rPr>
              <w:t>二级指标</w:t>
            </w:r>
          </w:p>
        </w:tc>
        <w:tc>
          <w:tcPr>
            <w:tcW w:w="3828" w:type="dxa"/>
            <w:vAlign w:val="center"/>
          </w:tcPr>
          <w:p w14:paraId="121BE593">
            <w:pPr>
              <w:widowControl/>
              <w:snapToGrid w:val="0"/>
              <w:spacing w:line="300" w:lineRule="auto"/>
              <w:jc w:val="center"/>
              <w:rPr>
                <w:rFonts w:hint="eastAsia" w:ascii="方正仿宋_GBK" w:hAnsi="方正仿宋_GBK" w:eastAsia="方正仿宋_GBK" w:cs="方正仿宋_GBK"/>
                <w:b/>
                <w:bCs/>
                <w:color w:val="000000"/>
                <w:kern w:val="0"/>
                <w:sz w:val="22"/>
                <w:szCs w:val="22"/>
              </w:rPr>
            </w:pPr>
            <w:r>
              <w:rPr>
                <w:rFonts w:hint="eastAsia" w:ascii="方正仿宋_GBK" w:hAnsi="方正仿宋_GBK" w:eastAsia="方正仿宋_GBK" w:cs="方正仿宋_GBK"/>
                <w:b/>
                <w:bCs/>
                <w:color w:val="000000"/>
                <w:kern w:val="0"/>
                <w:sz w:val="22"/>
                <w:szCs w:val="22"/>
              </w:rPr>
              <w:t>三级指标（参考）</w:t>
            </w:r>
          </w:p>
        </w:tc>
        <w:tc>
          <w:tcPr>
            <w:tcW w:w="850" w:type="dxa"/>
            <w:vAlign w:val="center"/>
          </w:tcPr>
          <w:p w14:paraId="330D9AC1">
            <w:pPr>
              <w:widowControl/>
              <w:snapToGrid w:val="0"/>
              <w:spacing w:line="300" w:lineRule="auto"/>
              <w:jc w:val="center"/>
              <w:rPr>
                <w:rFonts w:hint="eastAsia" w:ascii="方正仿宋_GBK" w:hAnsi="方正仿宋_GBK" w:eastAsia="方正仿宋_GBK" w:cs="方正仿宋_GBK"/>
                <w:b/>
                <w:bCs/>
                <w:color w:val="000000"/>
                <w:kern w:val="0"/>
                <w:sz w:val="22"/>
                <w:szCs w:val="22"/>
              </w:rPr>
            </w:pPr>
            <w:r>
              <w:rPr>
                <w:rFonts w:hint="eastAsia" w:ascii="方正仿宋_GBK" w:hAnsi="方正仿宋_GBK" w:eastAsia="方正仿宋_GBK" w:cs="方正仿宋_GBK"/>
                <w:b/>
                <w:bCs/>
                <w:color w:val="000000"/>
                <w:kern w:val="0"/>
                <w:sz w:val="22"/>
                <w:szCs w:val="22"/>
              </w:rPr>
              <w:t>权重</w:t>
            </w:r>
          </w:p>
        </w:tc>
        <w:tc>
          <w:tcPr>
            <w:tcW w:w="851" w:type="dxa"/>
            <w:vAlign w:val="center"/>
          </w:tcPr>
          <w:p w14:paraId="717613D8">
            <w:pPr>
              <w:widowControl/>
              <w:snapToGrid w:val="0"/>
              <w:spacing w:line="300" w:lineRule="auto"/>
              <w:jc w:val="center"/>
              <w:rPr>
                <w:rFonts w:hint="eastAsia" w:ascii="方正仿宋_GBK" w:hAnsi="方正仿宋_GBK" w:eastAsia="方正仿宋_GBK" w:cs="方正仿宋_GBK"/>
                <w:b/>
                <w:bCs/>
                <w:color w:val="000000"/>
                <w:kern w:val="0"/>
                <w:sz w:val="22"/>
                <w:szCs w:val="22"/>
              </w:rPr>
            </w:pPr>
            <w:r>
              <w:rPr>
                <w:rFonts w:hint="eastAsia" w:ascii="方正仿宋_GBK" w:hAnsi="方正仿宋_GBK" w:eastAsia="方正仿宋_GBK" w:cs="方正仿宋_GBK"/>
                <w:b/>
                <w:bCs/>
                <w:color w:val="000000"/>
                <w:kern w:val="0"/>
                <w:sz w:val="22"/>
                <w:szCs w:val="22"/>
              </w:rPr>
              <w:t>得分</w:t>
            </w:r>
          </w:p>
        </w:tc>
        <w:tc>
          <w:tcPr>
            <w:tcW w:w="3260" w:type="dxa"/>
            <w:vAlign w:val="center"/>
          </w:tcPr>
          <w:p w14:paraId="0FD9B1B5">
            <w:pPr>
              <w:widowControl/>
              <w:snapToGrid w:val="0"/>
              <w:spacing w:line="300" w:lineRule="auto"/>
              <w:jc w:val="center"/>
              <w:rPr>
                <w:rFonts w:hint="eastAsia" w:ascii="方正仿宋_GBK" w:hAnsi="方正仿宋_GBK" w:eastAsia="方正仿宋_GBK" w:cs="方正仿宋_GBK"/>
                <w:b/>
                <w:bCs/>
                <w:color w:val="000000"/>
                <w:kern w:val="0"/>
                <w:sz w:val="22"/>
                <w:szCs w:val="22"/>
              </w:rPr>
            </w:pPr>
            <w:r>
              <w:rPr>
                <w:rFonts w:hint="eastAsia" w:ascii="方正仿宋_GBK" w:hAnsi="方正仿宋_GBK" w:eastAsia="方正仿宋_GBK" w:cs="方正仿宋_GBK"/>
                <w:b/>
                <w:bCs/>
                <w:color w:val="000000"/>
                <w:kern w:val="0"/>
                <w:sz w:val="22"/>
                <w:szCs w:val="22"/>
              </w:rPr>
              <w:t>评价要点</w:t>
            </w:r>
          </w:p>
        </w:tc>
      </w:tr>
      <w:tr w14:paraId="2A22B41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0" w:hRule="atLeast"/>
        </w:trPr>
        <w:tc>
          <w:tcPr>
            <w:tcW w:w="2268" w:type="dxa"/>
            <w:vMerge w:val="restart"/>
            <w:vAlign w:val="center"/>
          </w:tcPr>
          <w:p w14:paraId="1684BB2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A部门决策（10分）</w:t>
            </w:r>
          </w:p>
        </w:tc>
        <w:tc>
          <w:tcPr>
            <w:tcW w:w="3260" w:type="dxa"/>
            <w:vMerge w:val="restart"/>
            <w:vAlign w:val="center"/>
          </w:tcPr>
          <w:p w14:paraId="1D8D232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A1决策机制（4分）</w:t>
            </w:r>
          </w:p>
        </w:tc>
        <w:tc>
          <w:tcPr>
            <w:tcW w:w="3828" w:type="dxa"/>
            <w:vAlign w:val="center"/>
          </w:tcPr>
          <w:p w14:paraId="2EA8BA8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A11决策制度的规范性</w:t>
            </w:r>
          </w:p>
        </w:tc>
        <w:tc>
          <w:tcPr>
            <w:tcW w:w="850" w:type="dxa"/>
            <w:vAlign w:val="center"/>
          </w:tcPr>
          <w:p w14:paraId="3423126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26F73C1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3260" w:type="dxa"/>
            <w:vAlign w:val="center"/>
          </w:tcPr>
          <w:p w14:paraId="00313A8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决策制度规范</w:t>
            </w:r>
          </w:p>
        </w:tc>
      </w:tr>
      <w:tr w14:paraId="6D2997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79" w:hRule="atLeast"/>
        </w:trPr>
        <w:tc>
          <w:tcPr>
            <w:tcW w:w="2268" w:type="dxa"/>
            <w:vMerge w:val="continue"/>
            <w:vAlign w:val="center"/>
          </w:tcPr>
          <w:p w14:paraId="02FBBB78">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3DE188B7">
            <w:pPr>
              <w:ind w:firstLine="149" w:firstLineChars="71"/>
              <w:rPr>
                <w:rFonts w:hint="eastAsia" w:ascii="方正仿宋_GBK" w:hAnsi="方正仿宋_GBK" w:eastAsia="方正仿宋_GBK" w:cs="方正仿宋_GBK"/>
                <w:szCs w:val="21"/>
              </w:rPr>
            </w:pPr>
          </w:p>
        </w:tc>
        <w:tc>
          <w:tcPr>
            <w:tcW w:w="3828" w:type="dxa"/>
            <w:vAlign w:val="center"/>
          </w:tcPr>
          <w:p w14:paraId="325BE37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A12决策流程的科学性</w:t>
            </w:r>
          </w:p>
        </w:tc>
        <w:tc>
          <w:tcPr>
            <w:tcW w:w="850" w:type="dxa"/>
            <w:vAlign w:val="center"/>
          </w:tcPr>
          <w:p w14:paraId="33D33B9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06ED245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7F8049D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决策流程科学</w:t>
            </w:r>
          </w:p>
        </w:tc>
      </w:tr>
      <w:tr w14:paraId="59DBED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6" w:hRule="atLeast"/>
        </w:trPr>
        <w:tc>
          <w:tcPr>
            <w:tcW w:w="2268" w:type="dxa"/>
            <w:vMerge w:val="continue"/>
            <w:vAlign w:val="center"/>
          </w:tcPr>
          <w:p w14:paraId="30359DD7">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6EC31C4D">
            <w:pPr>
              <w:ind w:firstLine="149" w:firstLineChars="71"/>
              <w:rPr>
                <w:rFonts w:hint="eastAsia" w:ascii="方正仿宋_GBK" w:hAnsi="方正仿宋_GBK" w:eastAsia="方正仿宋_GBK" w:cs="方正仿宋_GBK"/>
                <w:szCs w:val="21"/>
              </w:rPr>
            </w:pPr>
          </w:p>
        </w:tc>
        <w:tc>
          <w:tcPr>
            <w:tcW w:w="3828" w:type="dxa"/>
            <w:vAlign w:val="center"/>
          </w:tcPr>
          <w:p w14:paraId="573CB79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A13决策执行监督制衡机制</w:t>
            </w:r>
          </w:p>
        </w:tc>
        <w:tc>
          <w:tcPr>
            <w:tcW w:w="850" w:type="dxa"/>
            <w:vAlign w:val="center"/>
          </w:tcPr>
          <w:p w14:paraId="75F7756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384A9BC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4FAB9B5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决策执行监督互相制衡</w:t>
            </w:r>
          </w:p>
        </w:tc>
      </w:tr>
      <w:tr w14:paraId="3E5D37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0" w:hRule="atLeast"/>
        </w:trPr>
        <w:tc>
          <w:tcPr>
            <w:tcW w:w="2268" w:type="dxa"/>
            <w:vMerge w:val="continue"/>
            <w:vAlign w:val="center"/>
          </w:tcPr>
          <w:p w14:paraId="3E46CC21">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2489F90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A2中长期规划（2分）</w:t>
            </w:r>
          </w:p>
        </w:tc>
        <w:tc>
          <w:tcPr>
            <w:tcW w:w="3828" w:type="dxa"/>
            <w:vAlign w:val="center"/>
          </w:tcPr>
          <w:p w14:paraId="06E338C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A21中长期规划明确性</w:t>
            </w:r>
          </w:p>
        </w:tc>
        <w:tc>
          <w:tcPr>
            <w:tcW w:w="850" w:type="dxa"/>
            <w:vAlign w:val="center"/>
          </w:tcPr>
          <w:p w14:paraId="0CB0FAD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089C206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19A7B59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中长期规划明确</w:t>
            </w:r>
          </w:p>
        </w:tc>
      </w:tr>
      <w:tr w14:paraId="428C11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0" w:hRule="atLeast"/>
        </w:trPr>
        <w:tc>
          <w:tcPr>
            <w:tcW w:w="2268" w:type="dxa"/>
            <w:vMerge w:val="continue"/>
            <w:vAlign w:val="center"/>
          </w:tcPr>
          <w:p w14:paraId="60118DC5">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7105DCB0">
            <w:pPr>
              <w:ind w:firstLine="149" w:firstLineChars="71"/>
              <w:rPr>
                <w:rFonts w:hint="eastAsia" w:ascii="方正仿宋_GBK" w:hAnsi="方正仿宋_GBK" w:eastAsia="方正仿宋_GBK" w:cs="方正仿宋_GBK"/>
                <w:szCs w:val="21"/>
              </w:rPr>
            </w:pPr>
          </w:p>
        </w:tc>
        <w:tc>
          <w:tcPr>
            <w:tcW w:w="3828" w:type="dxa"/>
            <w:vAlign w:val="center"/>
          </w:tcPr>
          <w:p w14:paraId="08AE114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A22中长期规划与部门职能的匹配性</w:t>
            </w:r>
          </w:p>
        </w:tc>
        <w:tc>
          <w:tcPr>
            <w:tcW w:w="850" w:type="dxa"/>
            <w:vAlign w:val="center"/>
          </w:tcPr>
          <w:p w14:paraId="11D4D1B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3BEA455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36D1005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中长期规划与部门职能匹配</w:t>
            </w:r>
          </w:p>
        </w:tc>
      </w:tr>
      <w:tr w14:paraId="3D71D4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5AE8ACE8">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6673C8E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A3年度工作计划（2分）</w:t>
            </w:r>
          </w:p>
        </w:tc>
        <w:tc>
          <w:tcPr>
            <w:tcW w:w="3828" w:type="dxa"/>
            <w:vAlign w:val="center"/>
          </w:tcPr>
          <w:p w14:paraId="2FE20FA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A31年度工作计划明确性</w:t>
            </w:r>
          </w:p>
        </w:tc>
        <w:tc>
          <w:tcPr>
            <w:tcW w:w="850" w:type="dxa"/>
            <w:vAlign w:val="center"/>
          </w:tcPr>
          <w:p w14:paraId="7984884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7EF7D99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51CCAF4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年度工作计划明确</w:t>
            </w:r>
          </w:p>
        </w:tc>
      </w:tr>
      <w:tr w14:paraId="4923C6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1202A867">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7F06842C">
            <w:pPr>
              <w:ind w:firstLine="149" w:firstLineChars="71"/>
              <w:rPr>
                <w:rFonts w:hint="eastAsia" w:ascii="方正仿宋_GBK" w:hAnsi="方正仿宋_GBK" w:eastAsia="方正仿宋_GBK" w:cs="方正仿宋_GBK"/>
                <w:szCs w:val="21"/>
              </w:rPr>
            </w:pPr>
          </w:p>
        </w:tc>
        <w:tc>
          <w:tcPr>
            <w:tcW w:w="3828" w:type="dxa"/>
            <w:vAlign w:val="center"/>
          </w:tcPr>
          <w:p w14:paraId="793181E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A32年度工作计划与部门职能的匹配性</w:t>
            </w:r>
          </w:p>
        </w:tc>
        <w:tc>
          <w:tcPr>
            <w:tcW w:w="850" w:type="dxa"/>
            <w:vAlign w:val="center"/>
          </w:tcPr>
          <w:p w14:paraId="1A8F767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1929A8E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33E8E15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年度工作计划与部门职能匹配</w:t>
            </w:r>
          </w:p>
        </w:tc>
      </w:tr>
      <w:tr w14:paraId="1A1804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36FC4A67">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3FFB0A5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A4部门预算编制（2分）</w:t>
            </w:r>
          </w:p>
        </w:tc>
        <w:tc>
          <w:tcPr>
            <w:tcW w:w="3828" w:type="dxa"/>
            <w:vAlign w:val="center"/>
          </w:tcPr>
          <w:p w14:paraId="1AFB2AE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A41预算编制科学规范</w:t>
            </w:r>
          </w:p>
        </w:tc>
        <w:tc>
          <w:tcPr>
            <w:tcW w:w="850" w:type="dxa"/>
            <w:vAlign w:val="center"/>
          </w:tcPr>
          <w:p w14:paraId="4EF3C81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008770D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0137917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预算编制科学</w:t>
            </w:r>
          </w:p>
        </w:tc>
      </w:tr>
      <w:tr w14:paraId="42473B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EB5569F">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00E48A4A">
            <w:pPr>
              <w:ind w:firstLine="149" w:firstLineChars="71"/>
              <w:rPr>
                <w:rFonts w:hint="eastAsia" w:ascii="方正仿宋_GBK" w:hAnsi="方正仿宋_GBK" w:eastAsia="方正仿宋_GBK" w:cs="方正仿宋_GBK"/>
                <w:szCs w:val="21"/>
              </w:rPr>
            </w:pPr>
          </w:p>
        </w:tc>
        <w:tc>
          <w:tcPr>
            <w:tcW w:w="3828" w:type="dxa"/>
            <w:vAlign w:val="center"/>
          </w:tcPr>
          <w:p w14:paraId="351E69B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A42预算编制与重点工作任务的匹配性</w:t>
            </w:r>
          </w:p>
        </w:tc>
        <w:tc>
          <w:tcPr>
            <w:tcW w:w="850" w:type="dxa"/>
            <w:vAlign w:val="center"/>
          </w:tcPr>
          <w:p w14:paraId="2343392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211057A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1038E36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预算编制与重点工作匹配</w:t>
            </w:r>
          </w:p>
        </w:tc>
      </w:tr>
      <w:tr w14:paraId="4F8AB0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noWrap/>
            <w:vAlign w:val="center"/>
          </w:tcPr>
          <w:p w14:paraId="5D5289B0">
            <w:pPr>
              <w:ind w:firstLine="149" w:firstLineChars="71"/>
              <w:rPr>
                <w:rFonts w:hint="eastAsia" w:ascii="方正仿宋_GBK" w:hAnsi="方正仿宋_GBK" w:eastAsia="方正仿宋_GBK" w:cs="方正仿宋_GBK"/>
                <w:szCs w:val="21"/>
              </w:rPr>
            </w:pPr>
          </w:p>
          <w:p w14:paraId="7F5262A1">
            <w:pPr>
              <w:ind w:firstLine="149" w:firstLineChars="71"/>
              <w:rPr>
                <w:rFonts w:hint="eastAsia" w:ascii="方正仿宋_GBK" w:hAnsi="方正仿宋_GBK" w:eastAsia="方正仿宋_GBK" w:cs="方正仿宋_GBK"/>
                <w:szCs w:val="21"/>
              </w:rPr>
            </w:pPr>
          </w:p>
          <w:p w14:paraId="26A9CCF0">
            <w:pPr>
              <w:ind w:firstLine="149" w:firstLineChars="71"/>
              <w:rPr>
                <w:rFonts w:hint="eastAsia" w:ascii="方正仿宋_GBK" w:hAnsi="方正仿宋_GBK" w:eastAsia="方正仿宋_GBK" w:cs="方正仿宋_GBK"/>
                <w:szCs w:val="21"/>
              </w:rPr>
            </w:pPr>
          </w:p>
          <w:p w14:paraId="1255B6A1">
            <w:pPr>
              <w:ind w:firstLine="149" w:firstLineChars="71"/>
              <w:rPr>
                <w:rFonts w:hint="eastAsia" w:ascii="方正仿宋_GBK" w:hAnsi="方正仿宋_GBK" w:eastAsia="方正仿宋_GBK" w:cs="方正仿宋_GBK"/>
                <w:szCs w:val="21"/>
              </w:rPr>
            </w:pPr>
          </w:p>
          <w:p w14:paraId="5A7B3B20">
            <w:pPr>
              <w:ind w:firstLine="149" w:firstLineChars="71"/>
              <w:rPr>
                <w:rFonts w:hint="eastAsia" w:ascii="方正仿宋_GBK" w:hAnsi="方正仿宋_GBK" w:eastAsia="方正仿宋_GBK" w:cs="方正仿宋_GBK"/>
                <w:szCs w:val="21"/>
              </w:rPr>
            </w:pPr>
          </w:p>
          <w:p w14:paraId="35826DD4">
            <w:pPr>
              <w:ind w:firstLine="149" w:firstLineChars="71"/>
              <w:rPr>
                <w:rFonts w:hint="eastAsia" w:ascii="方正仿宋_GBK" w:hAnsi="方正仿宋_GBK" w:eastAsia="方正仿宋_GBK" w:cs="方正仿宋_GBK"/>
                <w:szCs w:val="21"/>
              </w:rPr>
            </w:pPr>
          </w:p>
          <w:p w14:paraId="503D154E">
            <w:pPr>
              <w:ind w:firstLine="149" w:firstLineChars="71"/>
              <w:rPr>
                <w:rFonts w:hint="eastAsia" w:ascii="方正仿宋_GBK" w:hAnsi="方正仿宋_GBK" w:eastAsia="方正仿宋_GBK" w:cs="方正仿宋_GBK"/>
                <w:szCs w:val="21"/>
              </w:rPr>
            </w:pPr>
          </w:p>
          <w:p w14:paraId="3A1A15F1">
            <w:pPr>
              <w:ind w:firstLine="149" w:firstLineChars="71"/>
              <w:rPr>
                <w:rFonts w:hint="eastAsia" w:ascii="方正仿宋_GBK" w:hAnsi="方正仿宋_GBK" w:eastAsia="方正仿宋_GBK" w:cs="方正仿宋_GBK"/>
                <w:szCs w:val="21"/>
              </w:rPr>
            </w:pPr>
          </w:p>
          <w:p w14:paraId="5EA6B2F5">
            <w:pPr>
              <w:ind w:firstLine="149" w:firstLineChars="71"/>
              <w:rPr>
                <w:rFonts w:hint="eastAsia" w:ascii="方正仿宋_GBK" w:hAnsi="方正仿宋_GBK" w:eastAsia="方正仿宋_GBK" w:cs="方正仿宋_GBK"/>
                <w:szCs w:val="21"/>
              </w:rPr>
            </w:pPr>
          </w:p>
          <w:p w14:paraId="5BA00426">
            <w:pPr>
              <w:ind w:firstLine="149" w:firstLineChars="71"/>
              <w:rPr>
                <w:rFonts w:hint="eastAsia" w:ascii="方正仿宋_GBK" w:hAnsi="方正仿宋_GBK" w:eastAsia="方正仿宋_GBK" w:cs="方正仿宋_GBK"/>
                <w:szCs w:val="21"/>
              </w:rPr>
            </w:pPr>
          </w:p>
          <w:p w14:paraId="6C8CDFC5">
            <w:pPr>
              <w:ind w:firstLine="149" w:firstLineChars="71"/>
              <w:rPr>
                <w:rFonts w:hint="eastAsia" w:ascii="方正仿宋_GBK" w:hAnsi="方正仿宋_GBK" w:eastAsia="方正仿宋_GBK" w:cs="方正仿宋_GBK"/>
                <w:szCs w:val="21"/>
              </w:rPr>
            </w:pPr>
          </w:p>
          <w:p w14:paraId="165C20E1">
            <w:pPr>
              <w:ind w:firstLine="149" w:firstLineChars="71"/>
              <w:rPr>
                <w:rFonts w:hint="eastAsia" w:ascii="方正仿宋_GBK" w:hAnsi="方正仿宋_GBK" w:eastAsia="方正仿宋_GBK" w:cs="方正仿宋_GBK"/>
                <w:szCs w:val="21"/>
              </w:rPr>
            </w:pPr>
          </w:p>
          <w:p w14:paraId="7D37AADC">
            <w:pPr>
              <w:ind w:firstLine="149" w:firstLineChars="71"/>
              <w:rPr>
                <w:rFonts w:hint="eastAsia" w:ascii="方正仿宋_GBK" w:hAnsi="方正仿宋_GBK" w:eastAsia="方正仿宋_GBK" w:cs="方正仿宋_GBK"/>
                <w:szCs w:val="21"/>
              </w:rPr>
            </w:pPr>
          </w:p>
          <w:p w14:paraId="6F102AA3">
            <w:pPr>
              <w:ind w:firstLine="149" w:firstLineChars="71"/>
              <w:rPr>
                <w:rFonts w:hint="eastAsia" w:ascii="方正仿宋_GBK" w:hAnsi="方正仿宋_GBK" w:eastAsia="方正仿宋_GBK" w:cs="方正仿宋_GBK"/>
                <w:szCs w:val="21"/>
              </w:rPr>
            </w:pPr>
          </w:p>
          <w:p w14:paraId="19E322E0">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B部门管理（20分）</w:t>
            </w:r>
          </w:p>
        </w:tc>
        <w:tc>
          <w:tcPr>
            <w:tcW w:w="3260" w:type="dxa"/>
            <w:vMerge w:val="restart"/>
            <w:vAlign w:val="center"/>
          </w:tcPr>
          <w:p w14:paraId="0649998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B1预算执行（5分）</w:t>
            </w:r>
          </w:p>
        </w:tc>
        <w:tc>
          <w:tcPr>
            <w:tcW w:w="3828" w:type="dxa"/>
            <w:vAlign w:val="center"/>
          </w:tcPr>
          <w:p w14:paraId="0D9386E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B11部门预算执行率</w:t>
            </w:r>
          </w:p>
        </w:tc>
        <w:tc>
          <w:tcPr>
            <w:tcW w:w="850" w:type="dxa"/>
            <w:vAlign w:val="center"/>
          </w:tcPr>
          <w:p w14:paraId="1D1C161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2D486EF0">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4E3DB9B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执行率是否达标</w:t>
            </w:r>
          </w:p>
        </w:tc>
      </w:tr>
      <w:tr w14:paraId="0E1346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F0CFDFB">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7D7112B8">
            <w:pPr>
              <w:ind w:firstLine="149" w:firstLineChars="71"/>
              <w:rPr>
                <w:rFonts w:hint="eastAsia" w:ascii="方正仿宋_GBK" w:hAnsi="方正仿宋_GBK" w:eastAsia="方正仿宋_GBK" w:cs="方正仿宋_GBK"/>
                <w:szCs w:val="21"/>
              </w:rPr>
            </w:pPr>
          </w:p>
        </w:tc>
        <w:tc>
          <w:tcPr>
            <w:tcW w:w="3828" w:type="dxa"/>
            <w:vAlign w:val="center"/>
          </w:tcPr>
          <w:p w14:paraId="0843D1C9">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B12专项资金执行率</w:t>
            </w:r>
          </w:p>
        </w:tc>
        <w:tc>
          <w:tcPr>
            <w:tcW w:w="850" w:type="dxa"/>
            <w:vAlign w:val="center"/>
          </w:tcPr>
          <w:p w14:paraId="293F059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4269865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3260" w:type="dxa"/>
            <w:vAlign w:val="center"/>
          </w:tcPr>
          <w:p w14:paraId="50D7FFD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执行率是否达标</w:t>
            </w:r>
          </w:p>
        </w:tc>
      </w:tr>
      <w:tr w14:paraId="00976F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0" w:hRule="atLeast"/>
        </w:trPr>
        <w:tc>
          <w:tcPr>
            <w:tcW w:w="2268" w:type="dxa"/>
            <w:vMerge w:val="continue"/>
            <w:vAlign w:val="center"/>
          </w:tcPr>
          <w:p w14:paraId="137AAE11">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622E38A3">
            <w:pPr>
              <w:ind w:firstLine="149" w:firstLineChars="71"/>
              <w:rPr>
                <w:rFonts w:hint="eastAsia" w:ascii="方正仿宋_GBK" w:hAnsi="方正仿宋_GBK" w:eastAsia="方正仿宋_GBK" w:cs="方正仿宋_GBK"/>
                <w:szCs w:val="21"/>
              </w:rPr>
            </w:pPr>
          </w:p>
        </w:tc>
        <w:tc>
          <w:tcPr>
            <w:tcW w:w="3828" w:type="dxa"/>
            <w:vAlign w:val="center"/>
          </w:tcPr>
          <w:p w14:paraId="10460D0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B13“三公”经费控制率</w:t>
            </w:r>
          </w:p>
        </w:tc>
        <w:tc>
          <w:tcPr>
            <w:tcW w:w="850" w:type="dxa"/>
            <w:vAlign w:val="center"/>
          </w:tcPr>
          <w:p w14:paraId="722C7CD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1D0A58D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44D8EDC9">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“三公经费”是否超支</w:t>
            </w:r>
          </w:p>
        </w:tc>
      </w:tr>
      <w:tr w14:paraId="5B81C4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333B7495">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0B763714">
            <w:pPr>
              <w:ind w:firstLine="149" w:firstLineChars="71"/>
              <w:rPr>
                <w:rFonts w:hint="eastAsia" w:ascii="方正仿宋_GBK" w:hAnsi="方正仿宋_GBK" w:eastAsia="方正仿宋_GBK" w:cs="方正仿宋_GBK"/>
                <w:szCs w:val="21"/>
              </w:rPr>
            </w:pPr>
          </w:p>
        </w:tc>
        <w:tc>
          <w:tcPr>
            <w:tcW w:w="3828" w:type="dxa"/>
            <w:vAlign w:val="center"/>
          </w:tcPr>
          <w:p w14:paraId="3FBB719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B14预决算信息公开情况 </w:t>
            </w:r>
          </w:p>
        </w:tc>
        <w:tc>
          <w:tcPr>
            <w:tcW w:w="850" w:type="dxa"/>
            <w:vAlign w:val="center"/>
          </w:tcPr>
          <w:p w14:paraId="3C0AB50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611A8360">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715AB5C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是否在“双平台”进行公开，内容和时限是否符合要求</w:t>
            </w:r>
          </w:p>
        </w:tc>
      </w:tr>
      <w:tr w14:paraId="0B98C3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250EBE49">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1D7DA11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B2收支管理（2分）</w:t>
            </w:r>
          </w:p>
        </w:tc>
        <w:tc>
          <w:tcPr>
            <w:tcW w:w="3828" w:type="dxa"/>
            <w:vAlign w:val="center"/>
          </w:tcPr>
          <w:p w14:paraId="364E6F3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B21收支管理制度健全性</w:t>
            </w:r>
          </w:p>
        </w:tc>
        <w:tc>
          <w:tcPr>
            <w:tcW w:w="850" w:type="dxa"/>
            <w:vAlign w:val="center"/>
          </w:tcPr>
          <w:p w14:paraId="24F1D700">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0AD0332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6482697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收支管理制度健全</w:t>
            </w:r>
          </w:p>
        </w:tc>
      </w:tr>
      <w:tr w14:paraId="21D615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3B00B4F1">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20722F00">
            <w:pPr>
              <w:ind w:firstLine="149" w:firstLineChars="71"/>
              <w:rPr>
                <w:rFonts w:hint="eastAsia" w:ascii="方正仿宋_GBK" w:hAnsi="方正仿宋_GBK" w:eastAsia="方正仿宋_GBK" w:cs="方正仿宋_GBK"/>
                <w:szCs w:val="21"/>
              </w:rPr>
            </w:pPr>
          </w:p>
        </w:tc>
        <w:tc>
          <w:tcPr>
            <w:tcW w:w="3828" w:type="dxa"/>
            <w:vAlign w:val="center"/>
          </w:tcPr>
          <w:p w14:paraId="702B392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B22收支管理是否按制度执行</w:t>
            </w:r>
          </w:p>
        </w:tc>
        <w:tc>
          <w:tcPr>
            <w:tcW w:w="850" w:type="dxa"/>
            <w:vAlign w:val="center"/>
          </w:tcPr>
          <w:p w14:paraId="3012CBB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66D2935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3B3DF65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收支管理按制度执行</w:t>
            </w:r>
          </w:p>
        </w:tc>
      </w:tr>
      <w:tr w14:paraId="0E1803A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72AA0F6">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218DA96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B3资产管理（2分）</w:t>
            </w:r>
          </w:p>
        </w:tc>
        <w:tc>
          <w:tcPr>
            <w:tcW w:w="3828" w:type="dxa"/>
            <w:vAlign w:val="center"/>
          </w:tcPr>
          <w:p w14:paraId="5FA54AE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B31资产管理制度健全性</w:t>
            </w:r>
          </w:p>
        </w:tc>
        <w:tc>
          <w:tcPr>
            <w:tcW w:w="850" w:type="dxa"/>
            <w:vAlign w:val="center"/>
          </w:tcPr>
          <w:p w14:paraId="0FEAB05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23D313E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156BEF2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资产管理制度健全</w:t>
            </w:r>
          </w:p>
        </w:tc>
      </w:tr>
      <w:tr w14:paraId="56E0FB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7147AB9">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259EB9FD">
            <w:pPr>
              <w:ind w:firstLine="149" w:firstLineChars="71"/>
              <w:rPr>
                <w:rFonts w:hint="eastAsia" w:ascii="方正仿宋_GBK" w:hAnsi="方正仿宋_GBK" w:eastAsia="方正仿宋_GBK" w:cs="方正仿宋_GBK"/>
                <w:szCs w:val="21"/>
              </w:rPr>
            </w:pPr>
          </w:p>
        </w:tc>
        <w:tc>
          <w:tcPr>
            <w:tcW w:w="3828" w:type="dxa"/>
            <w:vAlign w:val="center"/>
          </w:tcPr>
          <w:p w14:paraId="4AF1432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B32资产管理是否按制度执行</w:t>
            </w:r>
          </w:p>
        </w:tc>
        <w:tc>
          <w:tcPr>
            <w:tcW w:w="850" w:type="dxa"/>
            <w:vAlign w:val="center"/>
          </w:tcPr>
          <w:p w14:paraId="7F8BE23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53F3313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2D3B3D2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资产管理按制度执行</w:t>
            </w:r>
          </w:p>
        </w:tc>
      </w:tr>
      <w:tr w14:paraId="26D880B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426BA090">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55B6A54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B4政府采购管理（2分）</w:t>
            </w:r>
          </w:p>
        </w:tc>
        <w:tc>
          <w:tcPr>
            <w:tcW w:w="3828" w:type="dxa"/>
            <w:vAlign w:val="center"/>
          </w:tcPr>
          <w:p w14:paraId="73FBC51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B41政府采购管理制度健全性</w:t>
            </w:r>
          </w:p>
        </w:tc>
        <w:tc>
          <w:tcPr>
            <w:tcW w:w="850" w:type="dxa"/>
            <w:vAlign w:val="center"/>
          </w:tcPr>
          <w:p w14:paraId="1908F13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34D65F4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743C185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政府采购管理制度健全</w:t>
            </w:r>
          </w:p>
        </w:tc>
      </w:tr>
      <w:tr w14:paraId="46DFBC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trPr>
        <w:tc>
          <w:tcPr>
            <w:tcW w:w="2268" w:type="dxa"/>
            <w:vMerge w:val="continue"/>
            <w:vAlign w:val="center"/>
          </w:tcPr>
          <w:p w14:paraId="7A336C95">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5C7DE404">
            <w:pPr>
              <w:ind w:firstLine="149" w:firstLineChars="71"/>
              <w:rPr>
                <w:rFonts w:hint="eastAsia" w:ascii="方正仿宋_GBK" w:hAnsi="方正仿宋_GBK" w:eastAsia="方正仿宋_GBK" w:cs="方正仿宋_GBK"/>
                <w:szCs w:val="21"/>
              </w:rPr>
            </w:pPr>
          </w:p>
        </w:tc>
        <w:tc>
          <w:tcPr>
            <w:tcW w:w="3828" w:type="dxa"/>
            <w:vAlign w:val="center"/>
          </w:tcPr>
          <w:p w14:paraId="60B8DF3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B42政府采购管理是否按制度执行</w:t>
            </w:r>
          </w:p>
        </w:tc>
        <w:tc>
          <w:tcPr>
            <w:tcW w:w="850" w:type="dxa"/>
            <w:tcBorders>
              <w:bottom w:val="single" w:color="auto" w:sz="8" w:space="0"/>
            </w:tcBorders>
            <w:vAlign w:val="center"/>
          </w:tcPr>
          <w:p w14:paraId="2340E2B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tcBorders>
              <w:bottom w:val="single" w:color="auto" w:sz="8" w:space="0"/>
            </w:tcBorders>
            <w:vAlign w:val="center"/>
          </w:tcPr>
          <w:p w14:paraId="64037EA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tcBorders>
              <w:bottom w:val="single" w:color="auto" w:sz="8" w:space="0"/>
            </w:tcBorders>
            <w:vAlign w:val="center"/>
          </w:tcPr>
          <w:p w14:paraId="3E657A9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政府采购按制度执行</w:t>
            </w:r>
          </w:p>
        </w:tc>
      </w:tr>
      <w:tr w14:paraId="48CF233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14" w:hRule="atLeast"/>
        </w:trPr>
        <w:tc>
          <w:tcPr>
            <w:tcW w:w="2268" w:type="dxa"/>
            <w:vMerge w:val="continue"/>
            <w:vAlign w:val="center"/>
          </w:tcPr>
          <w:p w14:paraId="4BB9871D">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7030DAD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B6内部控制管理（6分）</w:t>
            </w:r>
          </w:p>
        </w:tc>
        <w:tc>
          <w:tcPr>
            <w:tcW w:w="3828" w:type="dxa"/>
            <w:vAlign w:val="center"/>
          </w:tcPr>
          <w:p w14:paraId="14AD347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B61内部控制建设情况</w:t>
            </w:r>
          </w:p>
        </w:tc>
        <w:tc>
          <w:tcPr>
            <w:tcW w:w="850" w:type="dxa"/>
            <w:vAlign w:val="center"/>
          </w:tcPr>
          <w:p w14:paraId="457BC04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19146C6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6CC8C101">
            <w:pPr>
              <w:ind w:firstLine="210" w:firstLineChars="1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是否有内部控制制度落实在手册等文本上</w:t>
            </w:r>
          </w:p>
        </w:tc>
      </w:tr>
      <w:tr w14:paraId="4FD676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23C9051F">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736E0F3F">
            <w:pPr>
              <w:ind w:firstLine="149" w:firstLineChars="71"/>
              <w:rPr>
                <w:rFonts w:hint="eastAsia" w:ascii="方正仿宋_GBK" w:hAnsi="方正仿宋_GBK" w:eastAsia="方正仿宋_GBK" w:cs="方正仿宋_GBK"/>
                <w:szCs w:val="21"/>
              </w:rPr>
            </w:pPr>
          </w:p>
        </w:tc>
        <w:tc>
          <w:tcPr>
            <w:tcW w:w="3828" w:type="dxa"/>
            <w:vAlign w:val="center"/>
          </w:tcPr>
          <w:p w14:paraId="212B111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B62内部控制执行情况</w:t>
            </w:r>
          </w:p>
        </w:tc>
        <w:tc>
          <w:tcPr>
            <w:tcW w:w="850" w:type="dxa"/>
            <w:vAlign w:val="center"/>
          </w:tcPr>
          <w:p w14:paraId="5963A04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649A1A7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3260" w:type="dxa"/>
            <w:vAlign w:val="center"/>
          </w:tcPr>
          <w:p w14:paraId="1CC7E6C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是否按制度执行</w:t>
            </w:r>
          </w:p>
        </w:tc>
      </w:tr>
      <w:tr w14:paraId="7BAED66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11C552AA">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265483D4">
            <w:pPr>
              <w:ind w:firstLine="149" w:firstLineChars="71"/>
              <w:rPr>
                <w:rFonts w:hint="eastAsia" w:ascii="方正仿宋_GBK" w:hAnsi="方正仿宋_GBK" w:eastAsia="方正仿宋_GBK" w:cs="方正仿宋_GBK"/>
                <w:szCs w:val="21"/>
              </w:rPr>
            </w:pPr>
          </w:p>
        </w:tc>
        <w:tc>
          <w:tcPr>
            <w:tcW w:w="3828" w:type="dxa"/>
            <w:vAlign w:val="center"/>
          </w:tcPr>
          <w:p w14:paraId="2E20390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B63内部控制监督评价</w:t>
            </w:r>
          </w:p>
        </w:tc>
        <w:tc>
          <w:tcPr>
            <w:tcW w:w="850" w:type="dxa"/>
            <w:vAlign w:val="center"/>
          </w:tcPr>
          <w:p w14:paraId="735CFBF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37529E0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6549802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内控监督评价开展情况</w:t>
            </w:r>
          </w:p>
        </w:tc>
      </w:tr>
      <w:tr w14:paraId="10A5C8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9" w:hRule="atLeast"/>
        </w:trPr>
        <w:tc>
          <w:tcPr>
            <w:tcW w:w="2268" w:type="dxa"/>
            <w:vMerge w:val="continue"/>
            <w:vAlign w:val="center"/>
          </w:tcPr>
          <w:p w14:paraId="26257354">
            <w:pPr>
              <w:ind w:firstLine="149" w:firstLineChars="71"/>
              <w:rPr>
                <w:rFonts w:hint="eastAsia" w:ascii="方正仿宋_GBK" w:hAnsi="方正仿宋_GBK" w:eastAsia="方正仿宋_GBK" w:cs="方正仿宋_GBK"/>
                <w:szCs w:val="21"/>
              </w:rPr>
            </w:pPr>
          </w:p>
        </w:tc>
        <w:tc>
          <w:tcPr>
            <w:tcW w:w="3260" w:type="dxa"/>
            <w:vAlign w:val="center"/>
          </w:tcPr>
          <w:p w14:paraId="658A5EA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B7预算绩效管理（3分）</w:t>
            </w:r>
          </w:p>
        </w:tc>
        <w:tc>
          <w:tcPr>
            <w:tcW w:w="3828" w:type="dxa"/>
            <w:vAlign w:val="center"/>
          </w:tcPr>
          <w:p w14:paraId="6A062AD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B71组织管理情况</w:t>
            </w:r>
          </w:p>
        </w:tc>
        <w:tc>
          <w:tcPr>
            <w:tcW w:w="850" w:type="dxa"/>
            <w:vAlign w:val="center"/>
          </w:tcPr>
          <w:p w14:paraId="38B2E00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4676699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434FA56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考察是否有预决算制度和岗位职责分配</w:t>
            </w:r>
          </w:p>
        </w:tc>
      </w:tr>
    </w:tbl>
    <w:p w14:paraId="283019A2">
      <w:pPr>
        <w:ind w:firstLine="149" w:firstLineChars="71"/>
        <w:rPr>
          <w:rFonts w:hint="eastAsia" w:ascii="方正仿宋_GBK" w:hAnsi="方正仿宋_GBK" w:eastAsia="方正仿宋_GBK" w:cs="方正仿宋_GBK"/>
          <w:szCs w:val="21"/>
        </w:rPr>
        <w:sectPr>
          <w:headerReference r:id="rId10" w:type="default"/>
          <w:footerReference r:id="rId11" w:type="default"/>
          <w:type w:val="continuous"/>
          <w:pgSz w:w="16838" w:h="11906" w:orient="landscape"/>
          <w:pgMar w:top="1474" w:right="851" w:bottom="1247" w:left="1134" w:header="851" w:footer="992" w:gutter="0"/>
          <w:pgNumType w:fmt="numberInDash"/>
          <w:cols w:space="720" w:num="1"/>
          <w:docGrid w:type="lines" w:linePitch="381" w:charSpace="0"/>
        </w:sectPr>
      </w:pPr>
    </w:p>
    <w:tbl>
      <w:tblPr>
        <w:tblStyle w:val="4"/>
        <w:tblW w:w="0" w:type="auto"/>
        <w:tblInd w:w="2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268"/>
        <w:gridCol w:w="3260"/>
        <w:gridCol w:w="3828"/>
        <w:gridCol w:w="850"/>
        <w:gridCol w:w="851"/>
        <w:gridCol w:w="3260"/>
      </w:tblGrid>
      <w:tr w14:paraId="4D962F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vAlign w:val="center"/>
          </w:tcPr>
          <w:p w14:paraId="5DD43BB4">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099B6189">
            <w:pPr>
              <w:ind w:firstLine="149" w:firstLineChars="71"/>
              <w:rPr>
                <w:rFonts w:hint="eastAsia" w:ascii="方正仿宋_GBK" w:hAnsi="方正仿宋_GBK" w:eastAsia="方正仿宋_GBK" w:cs="方正仿宋_GBK"/>
                <w:szCs w:val="21"/>
              </w:rPr>
            </w:pPr>
          </w:p>
        </w:tc>
        <w:tc>
          <w:tcPr>
            <w:tcW w:w="3828" w:type="dxa"/>
            <w:vAlign w:val="center"/>
          </w:tcPr>
          <w:p w14:paraId="2D9D1C5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B72工作开展情况</w:t>
            </w:r>
          </w:p>
        </w:tc>
        <w:tc>
          <w:tcPr>
            <w:tcW w:w="850" w:type="dxa"/>
            <w:vAlign w:val="center"/>
          </w:tcPr>
          <w:p w14:paraId="1F6CCF9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72F6A4C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4A2FC70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通过考察预算执行进度评价</w:t>
            </w:r>
          </w:p>
        </w:tc>
      </w:tr>
      <w:tr w14:paraId="51562A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0E59DE3">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613A8A0E">
            <w:pPr>
              <w:ind w:firstLine="149" w:firstLineChars="71"/>
              <w:rPr>
                <w:rFonts w:hint="eastAsia" w:ascii="方正仿宋_GBK" w:hAnsi="方正仿宋_GBK" w:eastAsia="方正仿宋_GBK" w:cs="方正仿宋_GBK"/>
                <w:szCs w:val="21"/>
              </w:rPr>
            </w:pPr>
          </w:p>
        </w:tc>
        <w:tc>
          <w:tcPr>
            <w:tcW w:w="3828" w:type="dxa"/>
            <w:vAlign w:val="center"/>
          </w:tcPr>
          <w:p w14:paraId="2F2ECB69">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B73绩效信息公开</w:t>
            </w:r>
          </w:p>
        </w:tc>
        <w:tc>
          <w:tcPr>
            <w:tcW w:w="850" w:type="dxa"/>
            <w:vAlign w:val="center"/>
          </w:tcPr>
          <w:p w14:paraId="25A5AD50">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4DDE807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2F61D64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是否在“双平台”进行公开，内容和时限是否符合要求</w:t>
            </w:r>
          </w:p>
        </w:tc>
      </w:tr>
      <w:tr w14:paraId="354C3D9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vAlign w:val="center"/>
          </w:tcPr>
          <w:p w14:paraId="3033A07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C部门履职(部门职能履职情况)（30分）</w:t>
            </w:r>
          </w:p>
        </w:tc>
        <w:tc>
          <w:tcPr>
            <w:tcW w:w="3260" w:type="dxa"/>
            <w:vMerge w:val="restart"/>
            <w:vAlign w:val="center"/>
          </w:tcPr>
          <w:p w14:paraId="164D5F4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C1抽查工程质量法律、法规、规章和工程建设强制性标准的执行情况（3分）</w:t>
            </w:r>
          </w:p>
        </w:tc>
        <w:tc>
          <w:tcPr>
            <w:tcW w:w="3828" w:type="dxa"/>
            <w:vAlign w:val="center"/>
          </w:tcPr>
          <w:p w14:paraId="252C3CF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C11年度抽查任务计划是否完成</w:t>
            </w:r>
          </w:p>
        </w:tc>
        <w:tc>
          <w:tcPr>
            <w:tcW w:w="850" w:type="dxa"/>
            <w:vAlign w:val="center"/>
          </w:tcPr>
          <w:p w14:paraId="5F20D54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3E46D31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5ED1560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确定的目标任务完成情况</w:t>
            </w:r>
          </w:p>
        </w:tc>
      </w:tr>
      <w:tr w14:paraId="34FD0F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43F409D">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41D05881">
            <w:pPr>
              <w:ind w:firstLine="149" w:firstLineChars="71"/>
              <w:rPr>
                <w:rFonts w:hint="eastAsia" w:ascii="方正仿宋_GBK" w:hAnsi="方正仿宋_GBK" w:eastAsia="方正仿宋_GBK" w:cs="方正仿宋_GBK"/>
                <w:szCs w:val="21"/>
              </w:rPr>
            </w:pPr>
          </w:p>
        </w:tc>
        <w:tc>
          <w:tcPr>
            <w:tcW w:w="3828" w:type="dxa"/>
            <w:vAlign w:val="center"/>
          </w:tcPr>
          <w:p w14:paraId="55617DD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C12年度抽查任务计划完成质量</w:t>
            </w:r>
          </w:p>
        </w:tc>
        <w:tc>
          <w:tcPr>
            <w:tcW w:w="850" w:type="dxa"/>
            <w:vAlign w:val="center"/>
          </w:tcPr>
          <w:p w14:paraId="226B09B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4365CF8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784D6862">
            <w:pPr>
              <w:ind w:firstLine="149" w:firstLineChars="71"/>
              <w:rPr>
                <w:rFonts w:hint="eastAsia" w:ascii="方正仿宋_GBK" w:hAnsi="方正仿宋_GBK" w:eastAsia="方正仿宋_GBK" w:cs="方正仿宋_GBK"/>
                <w:szCs w:val="21"/>
              </w:rPr>
            </w:pPr>
          </w:p>
        </w:tc>
      </w:tr>
      <w:tr w14:paraId="25884D0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6E0B723">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3A4D7580">
            <w:pPr>
              <w:ind w:firstLine="149" w:firstLineChars="71"/>
              <w:rPr>
                <w:rFonts w:hint="eastAsia" w:ascii="方正仿宋_GBK" w:hAnsi="方正仿宋_GBK" w:eastAsia="方正仿宋_GBK" w:cs="方正仿宋_GBK"/>
                <w:szCs w:val="21"/>
              </w:rPr>
            </w:pPr>
          </w:p>
        </w:tc>
        <w:tc>
          <w:tcPr>
            <w:tcW w:w="3828" w:type="dxa"/>
            <w:vAlign w:val="center"/>
          </w:tcPr>
          <w:p w14:paraId="04E9077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C13年度抽查任务计划完成时效</w:t>
            </w:r>
          </w:p>
        </w:tc>
        <w:tc>
          <w:tcPr>
            <w:tcW w:w="850" w:type="dxa"/>
            <w:vAlign w:val="center"/>
          </w:tcPr>
          <w:p w14:paraId="0D1A9690">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4249B94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7885359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是否按时完成</w:t>
            </w:r>
          </w:p>
        </w:tc>
      </w:tr>
      <w:tr w14:paraId="7D3C1B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89BAB0C">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134D856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C2抽查涉及工程主体结构安全和主要使用功能的工程实体质量（3分）</w:t>
            </w:r>
          </w:p>
        </w:tc>
        <w:tc>
          <w:tcPr>
            <w:tcW w:w="3828" w:type="dxa"/>
            <w:vAlign w:val="center"/>
          </w:tcPr>
          <w:p w14:paraId="10B19CA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C21年度抽查任务计划是否完成</w:t>
            </w:r>
          </w:p>
        </w:tc>
        <w:tc>
          <w:tcPr>
            <w:tcW w:w="850" w:type="dxa"/>
            <w:vAlign w:val="center"/>
          </w:tcPr>
          <w:p w14:paraId="060777C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5A1640D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4080C04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确定的目标任务完成情况</w:t>
            </w:r>
          </w:p>
        </w:tc>
      </w:tr>
      <w:tr w14:paraId="073866C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29F0722">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08C2EA0A">
            <w:pPr>
              <w:ind w:firstLine="149" w:firstLineChars="71"/>
              <w:rPr>
                <w:rFonts w:hint="eastAsia" w:ascii="方正仿宋_GBK" w:hAnsi="方正仿宋_GBK" w:eastAsia="方正仿宋_GBK" w:cs="方正仿宋_GBK"/>
                <w:szCs w:val="21"/>
              </w:rPr>
            </w:pPr>
          </w:p>
        </w:tc>
        <w:tc>
          <w:tcPr>
            <w:tcW w:w="3828" w:type="dxa"/>
            <w:vAlign w:val="center"/>
          </w:tcPr>
          <w:p w14:paraId="7DB419E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C22年度抽查任务计划完成质量</w:t>
            </w:r>
          </w:p>
        </w:tc>
        <w:tc>
          <w:tcPr>
            <w:tcW w:w="850" w:type="dxa"/>
            <w:vAlign w:val="center"/>
          </w:tcPr>
          <w:p w14:paraId="19EC0D7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59A32F6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5CE31D00">
            <w:pPr>
              <w:ind w:firstLine="149" w:firstLineChars="71"/>
              <w:rPr>
                <w:rFonts w:hint="eastAsia" w:ascii="方正仿宋_GBK" w:hAnsi="方正仿宋_GBK" w:eastAsia="方正仿宋_GBK" w:cs="方正仿宋_GBK"/>
                <w:szCs w:val="21"/>
              </w:rPr>
            </w:pPr>
          </w:p>
        </w:tc>
      </w:tr>
      <w:tr w14:paraId="1F643F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81EE96F">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125D19A2">
            <w:pPr>
              <w:ind w:firstLine="149" w:firstLineChars="71"/>
              <w:rPr>
                <w:rFonts w:hint="eastAsia" w:ascii="方正仿宋_GBK" w:hAnsi="方正仿宋_GBK" w:eastAsia="方正仿宋_GBK" w:cs="方正仿宋_GBK"/>
                <w:szCs w:val="21"/>
              </w:rPr>
            </w:pPr>
          </w:p>
        </w:tc>
        <w:tc>
          <w:tcPr>
            <w:tcW w:w="3828" w:type="dxa"/>
            <w:vAlign w:val="center"/>
          </w:tcPr>
          <w:p w14:paraId="62AA1EF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C23年度抽查任务计划完成时效</w:t>
            </w:r>
          </w:p>
        </w:tc>
        <w:tc>
          <w:tcPr>
            <w:tcW w:w="850" w:type="dxa"/>
            <w:vAlign w:val="center"/>
          </w:tcPr>
          <w:p w14:paraId="0629535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64BC320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3989E74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是否按时完成</w:t>
            </w:r>
          </w:p>
        </w:tc>
      </w:tr>
      <w:tr w14:paraId="0A4A0F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61427DB">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5E84E50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C3抽查工程质量责任主体和质量检测等单位的工程质量行为（3分）</w:t>
            </w:r>
          </w:p>
        </w:tc>
        <w:tc>
          <w:tcPr>
            <w:tcW w:w="3828" w:type="dxa"/>
            <w:vAlign w:val="center"/>
          </w:tcPr>
          <w:p w14:paraId="72FC191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C31年度抽查任务计划是否完成</w:t>
            </w:r>
          </w:p>
        </w:tc>
        <w:tc>
          <w:tcPr>
            <w:tcW w:w="850" w:type="dxa"/>
            <w:vAlign w:val="center"/>
          </w:tcPr>
          <w:p w14:paraId="01A5CBF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7CCF772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01015E1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确定的目标任务完成情况</w:t>
            </w:r>
          </w:p>
        </w:tc>
      </w:tr>
      <w:tr w14:paraId="4B2EE7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22B2092">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6AE43467">
            <w:pPr>
              <w:ind w:firstLine="149" w:firstLineChars="71"/>
              <w:rPr>
                <w:rFonts w:hint="eastAsia" w:ascii="方正仿宋_GBK" w:hAnsi="方正仿宋_GBK" w:eastAsia="方正仿宋_GBK" w:cs="方正仿宋_GBK"/>
                <w:szCs w:val="21"/>
              </w:rPr>
            </w:pPr>
          </w:p>
        </w:tc>
        <w:tc>
          <w:tcPr>
            <w:tcW w:w="3828" w:type="dxa"/>
            <w:vAlign w:val="center"/>
          </w:tcPr>
          <w:p w14:paraId="7720405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C32年度抽查任务计划完成质量</w:t>
            </w:r>
          </w:p>
        </w:tc>
        <w:tc>
          <w:tcPr>
            <w:tcW w:w="850" w:type="dxa"/>
            <w:vAlign w:val="center"/>
          </w:tcPr>
          <w:p w14:paraId="0DA607D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4ACA398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18D6C87E">
            <w:pPr>
              <w:ind w:firstLine="149" w:firstLineChars="71"/>
              <w:rPr>
                <w:rFonts w:hint="eastAsia" w:ascii="方正仿宋_GBK" w:hAnsi="方正仿宋_GBK" w:eastAsia="方正仿宋_GBK" w:cs="方正仿宋_GBK"/>
                <w:szCs w:val="21"/>
              </w:rPr>
            </w:pPr>
          </w:p>
        </w:tc>
      </w:tr>
      <w:tr w14:paraId="097B3B5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1D81CEE">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058A17E9">
            <w:pPr>
              <w:ind w:firstLine="149" w:firstLineChars="71"/>
              <w:rPr>
                <w:rFonts w:hint="eastAsia" w:ascii="方正仿宋_GBK" w:hAnsi="方正仿宋_GBK" w:eastAsia="方正仿宋_GBK" w:cs="方正仿宋_GBK"/>
                <w:szCs w:val="21"/>
              </w:rPr>
            </w:pPr>
          </w:p>
        </w:tc>
        <w:tc>
          <w:tcPr>
            <w:tcW w:w="3828" w:type="dxa"/>
            <w:vAlign w:val="center"/>
          </w:tcPr>
          <w:p w14:paraId="2A0EC91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C33年度抽查任务计划完成时效</w:t>
            </w:r>
          </w:p>
        </w:tc>
        <w:tc>
          <w:tcPr>
            <w:tcW w:w="850" w:type="dxa"/>
            <w:vAlign w:val="center"/>
          </w:tcPr>
          <w:p w14:paraId="66C0049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38499A2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2C11695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是否按时完成</w:t>
            </w:r>
          </w:p>
        </w:tc>
      </w:tr>
      <w:tr w14:paraId="10A5F7D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1B5A6319">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22E8EC4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C4抽查进入施工现场的主要建筑材料、设备、构配件以及预拌混凝土、砂浆质量（3分）</w:t>
            </w:r>
          </w:p>
        </w:tc>
        <w:tc>
          <w:tcPr>
            <w:tcW w:w="3828" w:type="dxa"/>
            <w:vAlign w:val="center"/>
          </w:tcPr>
          <w:p w14:paraId="24ACD09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C41年度抽查任务计划是否完成</w:t>
            </w:r>
          </w:p>
        </w:tc>
        <w:tc>
          <w:tcPr>
            <w:tcW w:w="850" w:type="dxa"/>
            <w:vAlign w:val="center"/>
          </w:tcPr>
          <w:p w14:paraId="0EEB55A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7EB359A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677DABC9">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确定的目标任务完成情况</w:t>
            </w:r>
          </w:p>
        </w:tc>
      </w:tr>
      <w:tr w14:paraId="600B26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5DF7E701">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109FA971">
            <w:pPr>
              <w:ind w:firstLine="149" w:firstLineChars="71"/>
              <w:rPr>
                <w:rFonts w:hint="eastAsia" w:ascii="方正仿宋_GBK" w:hAnsi="方正仿宋_GBK" w:eastAsia="方正仿宋_GBK" w:cs="方正仿宋_GBK"/>
                <w:szCs w:val="21"/>
              </w:rPr>
            </w:pPr>
          </w:p>
        </w:tc>
        <w:tc>
          <w:tcPr>
            <w:tcW w:w="3828" w:type="dxa"/>
            <w:vAlign w:val="center"/>
          </w:tcPr>
          <w:p w14:paraId="3E109CD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C42年度抽查任务计划是否完成</w:t>
            </w:r>
          </w:p>
        </w:tc>
        <w:tc>
          <w:tcPr>
            <w:tcW w:w="850" w:type="dxa"/>
            <w:vAlign w:val="center"/>
          </w:tcPr>
          <w:p w14:paraId="7575B54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66097BB0">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1F97C272">
            <w:pPr>
              <w:ind w:firstLine="149" w:firstLineChars="71"/>
              <w:rPr>
                <w:rFonts w:hint="eastAsia" w:ascii="方正仿宋_GBK" w:hAnsi="方正仿宋_GBK" w:eastAsia="方正仿宋_GBK" w:cs="方正仿宋_GBK"/>
                <w:szCs w:val="21"/>
              </w:rPr>
            </w:pPr>
          </w:p>
        </w:tc>
      </w:tr>
      <w:tr w14:paraId="2C1827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11700423">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5B6B9956">
            <w:pPr>
              <w:ind w:firstLine="149" w:firstLineChars="71"/>
              <w:rPr>
                <w:rFonts w:hint="eastAsia" w:ascii="方正仿宋_GBK" w:hAnsi="方正仿宋_GBK" w:eastAsia="方正仿宋_GBK" w:cs="方正仿宋_GBK"/>
                <w:szCs w:val="21"/>
              </w:rPr>
            </w:pPr>
          </w:p>
        </w:tc>
        <w:tc>
          <w:tcPr>
            <w:tcW w:w="3828" w:type="dxa"/>
            <w:vAlign w:val="center"/>
          </w:tcPr>
          <w:p w14:paraId="3DBE8A2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C42年度抽查任务计划完成时效</w:t>
            </w:r>
          </w:p>
        </w:tc>
        <w:tc>
          <w:tcPr>
            <w:tcW w:w="850" w:type="dxa"/>
            <w:vAlign w:val="center"/>
          </w:tcPr>
          <w:p w14:paraId="4FB85C4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2842E229">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4B1CD14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是否按时完成</w:t>
            </w:r>
          </w:p>
        </w:tc>
      </w:tr>
    </w:tbl>
    <w:p w14:paraId="6CF3CA9F">
      <w:pPr>
        <w:ind w:firstLine="149" w:firstLineChars="71"/>
        <w:rPr>
          <w:rFonts w:hint="eastAsia" w:ascii="方正仿宋_GBK" w:hAnsi="方正仿宋_GBK" w:eastAsia="方正仿宋_GBK" w:cs="方正仿宋_GBK"/>
          <w:szCs w:val="21"/>
        </w:rPr>
        <w:sectPr>
          <w:footerReference r:id="rId12" w:type="default"/>
          <w:pgSz w:w="16838" w:h="11906" w:orient="landscape"/>
          <w:pgMar w:top="1474" w:right="851" w:bottom="1247" w:left="1134" w:header="851" w:footer="992" w:gutter="0"/>
          <w:pgNumType w:fmt="numberInDash"/>
          <w:cols w:space="720" w:num="1"/>
          <w:docGrid w:type="lines" w:linePitch="381" w:charSpace="0"/>
        </w:sectPr>
      </w:pPr>
    </w:p>
    <w:tbl>
      <w:tblPr>
        <w:tblStyle w:val="4"/>
        <w:tblW w:w="0" w:type="auto"/>
        <w:tblInd w:w="2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268"/>
        <w:gridCol w:w="3260"/>
        <w:gridCol w:w="3828"/>
        <w:gridCol w:w="850"/>
        <w:gridCol w:w="851"/>
        <w:gridCol w:w="3260"/>
      </w:tblGrid>
      <w:tr w14:paraId="6C154E9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vAlign w:val="center"/>
          </w:tcPr>
          <w:p w14:paraId="6C20B8DA">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2507CE8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C5监督工程竣工验收（6分）</w:t>
            </w:r>
          </w:p>
        </w:tc>
        <w:tc>
          <w:tcPr>
            <w:tcW w:w="3828" w:type="dxa"/>
            <w:vAlign w:val="center"/>
          </w:tcPr>
          <w:p w14:paraId="3CD509E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C51年度验收任务计划是否完成</w:t>
            </w:r>
          </w:p>
        </w:tc>
        <w:tc>
          <w:tcPr>
            <w:tcW w:w="850" w:type="dxa"/>
            <w:vAlign w:val="center"/>
          </w:tcPr>
          <w:p w14:paraId="6270967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361B7D2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3260" w:type="dxa"/>
            <w:vAlign w:val="center"/>
          </w:tcPr>
          <w:p w14:paraId="1B417C7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确定的目标任务完成情况</w:t>
            </w:r>
          </w:p>
        </w:tc>
      </w:tr>
      <w:tr w14:paraId="0F698F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393C2615">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6655A59A">
            <w:pPr>
              <w:ind w:firstLine="149" w:firstLineChars="71"/>
              <w:rPr>
                <w:rFonts w:hint="eastAsia" w:ascii="方正仿宋_GBK" w:hAnsi="方正仿宋_GBK" w:eastAsia="方正仿宋_GBK" w:cs="方正仿宋_GBK"/>
                <w:szCs w:val="21"/>
              </w:rPr>
            </w:pPr>
          </w:p>
        </w:tc>
        <w:tc>
          <w:tcPr>
            <w:tcW w:w="3828" w:type="dxa"/>
            <w:vAlign w:val="center"/>
          </w:tcPr>
          <w:p w14:paraId="6F42127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C52年度验收任务计划完成质量</w:t>
            </w:r>
          </w:p>
        </w:tc>
        <w:tc>
          <w:tcPr>
            <w:tcW w:w="850" w:type="dxa"/>
            <w:vAlign w:val="center"/>
          </w:tcPr>
          <w:p w14:paraId="18D928B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2688B46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3260" w:type="dxa"/>
            <w:vAlign w:val="center"/>
          </w:tcPr>
          <w:p w14:paraId="5E4113B4">
            <w:pPr>
              <w:ind w:firstLine="149" w:firstLineChars="71"/>
              <w:rPr>
                <w:rFonts w:hint="eastAsia" w:ascii="方正仿宋_GBK" w:hAnsi="方正仿宋_GBK" w:eastAsia="方正仿宋_GBK" w:cs="方正仿宋_GBK"/>
                <w:szCs w:val="21"/>
              </w:rPr>
            </w:pPr>
          </w:p>
        </w:tc>
      </w:tr>
      <w:tr w14:paraId="1E4E730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49806388">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4F3A32CC">
            <w:pPr>
              <w:ind w:firstLine="149" w:firstLineChars="71"/>
              <w:rPr>
                <w:rFonts w:hint="eastAsia" w:ascii="方正仿宋_GBK" w:hAnsi="方正仿宋_GBK" w:eastAsia="方正仿宋_GBK" w:cs="方正仿宋_GBK"/>
                <w:szCs w:val="21"/>
              </w:rPr>
            </w:pPr>
          </w:p>
        </w:tc>
        <w:tc>
          <w:tcPr>
            <w:tcW w:w="3828" w:type="dxa"/>
            <w:vAlign w:val="center"/>
          </w:tcPr>
          <w:p w14:paraId="58910719">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C53年度验收任务计划完成时效</w:t>
            </w:r>
          </w:p>
        </w:tc>
        <w:tc>
          <w:tcPr>
            <w:tcW w:w="850" w:type="dxa"/>
            <w:vAlign w:val="center"/>
          </w:tcPr>
          <w:p w14:paraId="17A66DA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04D461E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3260" w:type="dxa"/>
            <w:vAlign w:val="center"/>
          </w:tcPr>
          <w:p w14:paraId="3F477D7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是否按时完成</w:t>
            </w:r>
          </w:p>
        </w:tc>
      </w:tr>
      <w:tr w14:paraId="4518ED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9BBFBE3">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5B1F861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C6组织或者参与工程质量事故的调查处理（3分）</w:t>
            </w:r>
          </w:p>
        </w:tc>
        <w:tc>
          <w:tcPr>
            <w:tcW w:w="3828" w:type="dxa"/>
            <w:vAlign w:val="center"/>
          </w:tcPr>
          <w:p w14:paraId="3079282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C61年度保持零事故率</w:t>
            </w:r>
          </w:p>
        </w:tc>
        <w:tc>
          <w:tcPr>
            <w:tcW w:w="850" w:type="dxa"/>
            <w:vAlign w:val="center"/>
          </w:tcPr>
          <w:p w14:paraId="590330D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851" w:type="dxa"/>
            <w:vAlign w:val="center"/>
          </w:tcPr>
          <w:p w14:paraId="1C33B5D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3260" w:type="dxa"/>
            <w:vAlign w:val="center"/>
          </w:tcPr>
          <w:p w14:paraId="1204702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事故发生数量</w:t>
            </w:r>
          </w:p>
        </w:tc>
      </w:tr>
      <w:tr w14:paraId="659B77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E49F0D8">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7E89F944">
            <w:pPr>
              <w:ind w:firstLine="149" w:firstLineChars="71"/>
              <w:rPr>
                <w:rFonts w:hint="eastAsia" w:ascii="方正仿宋_GBK" w:hAnsi="方正仿宋_GBK" w:eastAsia="方正仿宋_GBK" w:cs="方正仿宋_GBK"/>
                <w:szCs w:val="21"/>
              </w:rPr>
            </w:pPr>
          </w:p>
        </w:tc>
        <w:tc>
          <w:tcPr>
            <w:tcW w:w="3828" w:type="dxa"/>
            <w:vAlign w:val="center"/>
          </w:tcPr>
          <w:p w14:paraId="1169039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C62事故原因调查是否及时有效</w:t>
            </w:r>
          </w:p>
        </w:tc>
        <w:tc>
          <w:tcPr>
            <w:tcW w:w="850" w:type="dxa"/>
            <w:vAlign w:val="center"/>
          </w:tcPr>
          <w:p w14:paraId="66E9416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851" w:type="dxa"/>
            <w:vAlign w:val="center"/>
          </w:tcPr>
          <w:p w14:paraId="0DF815E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3260" w:type="dxa"/>
            <w:vAlign w:val="center"/>
          </w:tcPr>
          <w:p w14:paraId="1CD5A2C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事故调查是否及时</w:t>
            </w:r>
          </w:p>
        </w:tc>
      </w:tr>
      <w:tr w14:paraId="62DEF5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2332C6DA">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44251F9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C7定期对本地区工程质量状况进行统计分析（3分）</w:t>
            </w:r>
          </w:p>
        </w:tc>
        <w:tc>
          <w:tcPr>
            <w:tcW w:w="3828" w:type="dxa"/>
            <w:vAlign w:val="center"/>
          </w:tcPr>
          <w:p w14:paraId="70B72E00">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C71年度统计任务计划是否完成</w:t>
            </w:r>
          </w:p>
        </w:tc>
        <w:tc>
          <w:tcPr>
            <w:tcW w:w="850" w:type="dxa"/>
            <w:vAlign w:val="center"/>
          </w:tcPr>
          <w:p w14:paraId="0DF6F1B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7CD706A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55E6962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确定的目标任务完成情况</w:t>
            </w:r>
          </w:p>
        </w:tc>
      </w:tr>
      <w:tr w14:paraId="0CA494B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4550CF52">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7AE3F5B2">
            <w:pPr>
              <w:ind w:firstLine="149" w:firstLineChars="71"/>
              <w:rPr>
                <w:rFonts w:hint="eastAsia" w:ascii="方正仿宋_GBK" w:hAnsi="方正仿宋_GBK" w:eastAsia="方正仿宋_GBK" w:cs="方正仿宋_GBK"/>
                <w:szCs w:val="21"/>
              </w:rPr>
            </w:pPr>
          </w:p>
        </w:tc>
        <w:tc>
          <w:tcPr>
            <w:tcW w:w="3828" w:type="dxa"/>
            <w:vAlign w:val="center"/>
          </w:tcPr>
          <w:p w14:paraId="238E1DE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C72年度统计任务计划完成质量</w:t>
            </w:r>
          </w:p>
        </w:tc>
        <w:tc>
          <w:tcPr>
            <w:tcW w:w="850" w:type="dxa"/>
            <w:vAlign w:val="center"/>
          </w:tcPr>
          <w:p w14:paraId="31F18E4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45C5BDE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67AE699F">
            <w:pPr>
              <w:ind w:firstLine="149" w:firstLineChars="71"/>
              <w:rPr>
                <w:rFonts w:hint="eastAsia" w:ascii="方正仿宋_GBK" w:hAnsi="方正仿宋_GBK" w:eastAsia="方正仿宋_GBK" w:cs="方正仿宋_GBK"/>
                <w:szCs w:val="21"/>
              </w:rPr>
            </w:pPr>
          </w:p>
        </w:tc>
      </w:tr>
      <w:tr w14:paraId="29F9EF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1699D3E">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1CDF1F8A">
            <w:pPr>
              <w:ind w:firstLine="149" w:firstLineChars="71"/>
              <w:rPr>
                <w:rFonts w:hint="eastAsia" w:ascii="方正仿宋_GBK" w:hAnsi="方正仿宋_GBK" w:eastAsia="方正仿宋_GBK" w:cs="方正仿宋_GBK"/>
                <w:szCs w:val="21"/>
              </w:rPr>
            </w:pPr>
          </w:p>
        </w:tc>
        <w:tc>
          <w:tcPr>
            <w:tcW w:w="3828" w:type="dxa"/>
            <w:vAlign w:val="center"/>
          </w:tcPr>
          <w:p w14:paraId="6C857E9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C73年度统计任务计划完成时效</w:t>
            </w:r>
          </w:p>
        </w:tc>
        <w:tc>
          <w:tcPr>
            <w:tcW w:w="850" w:type="dxa"/>
            <w:vAlign w:val="center"/>
          </w:tcPr>
          <w:p w14:paraId="717BAF2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4A4971F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vAlign w:val="center"/>
          </w:tcPr>
          <w:p w14:paraId="428DA780">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是否按时完成</w:t>
            </w:r>
          </w:p>
        </w:tc>
      </w:tr>
      <w:tr w14:paraId="195638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744C4E6">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5F4DDB8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C8依法对违反工程质量管理法律、法规、规章和工程建设强制性标准的行为提出行政处罚建议（3分）</w:t>
            </w:r>
          </w:p>
        </w:tc>
        <w:tc>
          <w:tcPr>
            <w:tcW w:w="3828" w:type="dxa"/>
            <w:vAlign w:val="center"/>
          </w:tcPr>
          <w:p w14:paraId="28A4B5A9">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C81是否开展工作</w:t>
            </w:r>
          </w:p>
        </w:tc>
        <w:tc>
          <w:tcPr>
            <w:tcW w:w="850" w:type="dxa"/>
            <w:vAlign w:val="center"/>
          </w:tcPr>
          <w:p w14:paraId="2D8F086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851" w:type="dxa"/>
            <w:vAlign w:val="center"/>
          </w:tcPr>
          <w:p w14:paraId="5BB2630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3260" w:type="dxa"/>
            <w:vAlign w:val="center"/>
          </w:tcPr>
          <w:p w14:paraId="715B5626">
            <w:pPr>
              <w:ind w:firstLine="149" w:firstLineChars="71"/>
              <w:rPr>
                <w:rFonts w:hint="eastAsia" w:ascii="方正仿宋_GBK" w:hAnsi="方正仿宋_GBK" w:eastAsia="方正仿宋_GBK" w:cs="方正仿宋_GBK"/>
                <w:szCs w:val="21"/>
              </w:rPr>
            </w:pPr>
          </w:p>
        </w:tc>
      </w:tr>
      <w:tr w14:paraId="5AE8F4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12BF7517">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2F69A2B8">
            <w:pPr>
              <w:ind w:firstLine="149" w:firstLineChars="71"/>
              <w:rPr>
                <w:rFonts w:hint="eastAsia" w:ascii="方正仿宋_GBK" w:hAnsi="方正仿宋_GBK" w:eastAsia="方正仿宋_GBK" w:cs="方正仿宋_GBK"/>
                <w:szCs w:val="21"/>
              </w:rPr>
            </w:pPr>
          </w:p>
        </w:tc>
        <w:tc>
          <w:tcPr>
            <w:tcW w:w="3828" w:type="dxa"/>
            <w:vAlign w:val="center"/>
          </w:tcPr>
          <w:p w14:paraId="60AB27D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C82是否准确、规范的依据相关法律法规及相关标准</w:t>
            </w:r>
          </w:p>
        </w:tc>
        <w:tc>
          <w:tcPr>
            <w:tcW w:w="850" w:type="dxa"/>
            <w:vAlign w:val="center"/>
          </w:tcPr>
          <w:p w14:paraId="62FB2FF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851" w:type="dxa"/>
            <w:vAlign w:val="center"/>
          </w:tcPr>
          <w:p w14:paraId="2F47E2F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3260" w:type="dxa"/>
            <w:vAlign w:val="center"/>
          </w:tcPr>
          <w:p w14:paraId="7E782BF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处罚建议准确、规范</w:t>
            </w:r>
          </w:p>
        </w:tc>
      </w:tr>
      <w:tr w14:paraId="4FB60C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29D87837">
            <w:pPr>
              <w:ind w:firstLine="149" w:firstLineChars="71"/>
              <w:rPr>
                <w:rFonts w:hint="eastAsia" w:ascii="方正仿宋_GBK" w:hAnsi="方正仿宋_GBK" w:eastAsia="方正仿宋_GBK" w:cs="方正仿宋_GBK"/>
                <w:szCs w:val="21"/>
              </w:rPr>
            </w:pPr>
          </w:p>
        </w:tc>
        <w:tc>
          <w:tcPr>
            <w:tcW w:w="3260" w:type="dxa"/>
            <w:vMerge w:val="restart"/>
            <w:vAlign w:val="center"/>
          </w:tcPr>
          <w:p w14:paraId="227FC9B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C9对涉及结构安全和进入施工现场的主要建筑材料、构配件进行质量检测（3分）</w:t>
            </w:r>
          </w:p>
        </w:tc>
        <w:tc>
          <w:tcPr>
            <w:tcW w:w="3828" w:type="dxa"/>
            <w:vAlign w:val="center"/>
          </w:tcPr>
          <w:p w14:paraId="1ADAEAE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C91年度指标任务计划是否完成</w:t>
            </w:r>
          </w:p>
        </w:tc>
        <w:tc>
          <w:tcPr>
            <w:tcW w:w="850" w:type="dxa"/>
            <w:vAlign w:val="center"/>
          </w:tcPr>
          <w:p w14:paraId="41957CF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851" w:type="dxa"/>
            <w:vAlign w:val="center"/>
          </w:tcPr>
          <w:p w14:paraId="4703E7E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3260" w:type="dxa"/>
            <w:vAlign w:val="center"/>
          </w:tcPr>
          <w:p w14:paraId="3CB19A8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确定的目标任务完成情况</w:t>
            </w:r>
          </w:p>
        </w:tc>
      </w:tr>
      <w:tr w14:paraId="74A2C8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1F58377D">
            <w:pPr>
              <w:ind w:firstLine="149" w:firstLineChars="71"/>
              <w:rPr>
                <w:rFonts w:hint="eastAsia" w:ascii="方正仿宋_GBK" w:hAnsi="方正仿宋_GBK" w:eastAsia="方正仿宋_GBK" w:cs="方正仿宋_GBK"/>
                <w:szCs w:val="21"/>
              </w:rPr>
            </w:pPr>
          </w:p>
        </w:tc>
        <w:tc>
          <w:tcPr>
            <w:tcW w:w="3260" w:type="dxa"/>
            <w:vMerge w:val="continue"/>
            <w:vAlign w:val="center"/>
          </w:tcPr>
          <w:p w14:paraId="2E0F56CA">
            <w:pPr>
              <w:ind w:firstLine="149" w:firstLineChars="71"/>
              <w:rPr>
                <w:rFonts w:hint="eastAsia" w:ascii="方正仿宋_GBK" w:hAnsi="方正仿宋_GBK" w:eastAsia="方正仿宋_GBK" w:cs="方正仿宋_GBK"/>
                <w:szCs w:val="21"/>
              </w:rPr>
            </w:pPr>
          </w:p>
        </w:tc>
        <w:tc>
          <w:tcPr>
            <w:tcW w:w="3828" w:type="dxa"/>
            <w:vAlign w:val="center"/>
          </w:tcPr>
          <w:p w14:paraId="37C74721">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C92检测方法是否科学、规范</w:t>
            </w:r>
          </w:p>
        </w:tc>
        <w:tc>
          <w:tcPr>
            <w:tcW w:w="850" w:type="dxa"/>
            <w:vAlign w:val="center"/>
          </w:tcPr>
          <w:p w14:paraId="399A3C8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851" w:type="dxa"/>
            <w:vAlign w:val="center"/>
          </w:tcPr>
          <w:p w14:paraId="5D7D08F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1.5</w:t>
            </w:r>
          </w:p>
        </w:tc>
        <w:tc>
          <w:tcPr>
            <w:tcW w:w="3260" w:type="dxa"/>
            <w:vAlign w:val="center"/>
          </w:tcPr>
          <w:p w14:paraId="35FCE13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检测方法是否科学、规范</w:t>
            </w:r>
          </w:p>
        </w:tc>
      </w:tr>
      <w:tr w14:paraId="0798A0E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noWrap/>
            <w:vAlign w:val="center"/>
          </w:tcPr>
          <w:p w14:paraId="0E3B7687">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D履职绩效（35分）</w:t>
            </w:r>
          </w:p>
        </w:tc>
        <w:tc>
          <w:tcPr>
            <w:tcW w:w="3260" w:type="dxa"/>
            <w:vAlign w:val="center"/>
          </w:tcPr>
          <w:p w14:paraId="6A8BE5E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D1经济效益（6分）</w:t>
            </w:r>
          </w:p>
        </w:tc>
        <w:tc>
          <w:tcPr>
            <w:tcW w:w="3828" w:type="dxa"/>
            <w:vAlign w:val="center"/>
          </w:tcPr>
          <w:p w14:paraId="456DEDE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年度计划投资、总产值是否完成</w:t>
            </w:r>
          </w:p>
        </w:tc>
        <w:tc>
          <w:tcPr>
            <w:tcW w:w="850" w:type="dxa"/>
            <w:vAlign w:val="center"/>
          </w:tcPr>
          <w:p w14:paraId="6CE611F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6</w:t>
            </w:r>
          </w:p>
        </w:tc>
        <w:tc>
          <w:tcPr>
            <w:tcW w:w="851" w:type="dxa"/>
            <w:vAlign w:val="center"/>
          </w:tcPr>
          <w:p w14:paraId="1066F1B9">
            <w:pPr>
              <w:ind w:firstLine="149" w:firstLineChars="71"/>
              <w:rPr>
                <w:rFonts w:hint="default" w:ascii="方正仿宋_GBK" w:hAnsi="方正仿宋_GBK" w:eastAsia="方正仿宋_GBK" w:cs="方正仿宋_GBK"/>
                <w:szCs w:val="21"/>
                <w:lang w:val="en-US" w:eastAsia="zh-CN"/>
              </w:rPr>
            </w:pPr>
            <w:r>
              <w:rPr>
                <w:rFonts w:hint="eastAsia" w:ascii="方正仿宋_GBK" w:hAnsi="方正仿宋_GBK" w:eastAsia="方正仿宋_GBK" w:cs="方正仿宋_GBK"/>
                <w:szCs w:val="21"/>
                <w:lang w:val="en-US" w:eastAsia="zh-CN"/>
              </w:rPr>
              <w:t>6</w:t>
            </w:r>
          </w:p>
        </w:tc>
        <w:tc>
          <w:tcPr>
            <w:tcW w:w="3260" w:type="dxa"/>
            <w:vAlign w:val="center"/>
          </w:tcPr>
          <w:p w14:paraId="3FBB0478">
            <w:pPr>
              <w:ind w:firstLine="149" w:firstLineChars="71"/>
              <w:rPr>
                <w:rFonts w:hint="eastAsia" w:ascii="方正仿宋_GBK" w:hAnsi="方正仿宋_GBK" w:eastAsia="方正仿宋_GBK" w:cs="方正仿宋_GBK"/>
                <w:szCs w:val="21"/>
              </w:rPr>
            </w:pPr>
          </w:p>
        </w:tc>
      </w:tr>
    </w:tbl>
    <w:p w14:paraId="4B64DAFE">
      <w:pPr>
        <w:ind w:firstLine="149" w:firstLineChars="71"/>
        <w:rPr>
          <w:rFonts w:hint="eastAsia" w:ascii="方正仿宋_GBK" w:hAnsi="方正仿宋_GBK" w:eastAsia="方正仿宋_GBK" w:cs="方正仿宋_GBK"/>
          <w:szCs w:val="21"/>
        </w:rPr>
        <w:sectPr>
          <w:footerReference r:id="rId13" w:type="default"/>
          <w:pgSz w:w="16838" w:h="11906" w:orient="landscape"/>
          <w:pgMar w:top="1474" w:right="851" w:bottom="1247" w:left="1134" w:header="851" w:footer="992" w:gutter="0"/>
          <w:pgNumType w:fmt="numberInDash"/>
          <w:cols w:space="720" w:num="1"/>
          <w:docGrid w:type="lines" w:linePitch="381" w:charSpace="0"/>
        </w:sectPr>
      </w:pPr>
    </w:p>
    <w:tbl>
      <w:tblPr>
        <w:tblStyle w:val="4"/>
        <w:tblW w:w="0" w:type="auto"/>
        <w:tblInd w:w="2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268"/>
        <w:gridCol w:w="3260"/>
        <w:gridCol w:w="3828"/>
        <w:gridCol w:w="850"/>
        <w:gridCol w:w="851"/>
        <w:gridCol w:w="3260"/>
      </w:tblGrid>
      <w:tr w14:paraId="4A270A1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vAlign w:val="center"/>
          </w:tcPr>
          <w:p w14:paraId="1D738F4E">
            <w:pPr>
              <w:ind w:firstLine="149" w:firstLineChars="71"/>
              <w:rPr>
                <w:rFonts w:hint="eastAsia" w:ascii="方正仿宋_GBK" w:hAnsi="方正仿宋_GBK" w:eastAsia="方正仿宋_GBK" w:cs="方正仿宋_GBK"/>
                <w:szCs w:val="21"/>
              </w:rPr>
            </w:pPr>
          </w:p>
        </w:tc>
        <w:tc>
          <w:tcPr>
            <w:tcW w:w="3260" w:type="dxa"/>
            <w:vAlign w:val="center"/>
          </w:tcPr>
          <w:p w14:paraId="6225B49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D2社会效益（12分）</w:t>
            </w:r>
          </w:p>
        </w:tc>
        <w:tc>
          <w:tcPr>
            <w:tcW w:w="3828" w:type="dxa"/>
            <w:vAlign w:val="center"/>
          </w:tcPr>
          <w:p w14:paraId="53D17A8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人居环境改善，脱贫攻坚任务</w:t>
            </w:r>
          </w:p>
        </w:tc>
        <w:tc>
          <w:tcPr>
            <w:tcW w:w="850" w:type="dxa"/>
            <w:vAlign w:val="center"/>
          </w:tcPr>
          <w:p w14:paraId="789E62C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12</w:t>
            </w:r>
          </w:p>
        </w:tc>
        <w:tc>
          <w:tcPr>
            <w:tcW w:w="851" w:type="dxa"/>
            <w:vAlign w:val="center"/>
          </w:tcPr>
          <w:p w14:paraId="262FEA2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12</w:t>
            </w:r>
          </w:p>
        </w:tc>
        <w:tc>
          <w:tcPr>
            <w:tcW w:w="3260" w:type="dxa"/>
            <w:vAlign w:val="center"/>
          </w:tcPr>
          <w:p w14:paraId="5E0424D5">
            <w:pPr>
              <w:ind w:firstLine="149" w:firstLineChars="71"/>
              <w:rPr>
                <w:rFonts w:hint="eastAsia" w:ascii="方正仿宋_GBK" w:hAnsi="方正仿宋_GBK" w:eastAsia="方正仿宋_GBK" w:cs="方正仿宋_GBK"/>
                <w:szCs w:val="21"/>
              </w:rPr>
            </w:pPr>
          </w:p>
        </w:tc>
      </w:tr>
      <w:tr w14:paraId="3D28321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519E3EA">
            <w:pPr>
              <w:ind w:firstLine="149" w:firstLineChars="71"/>
              <w:rPr>
                <w:rFonts w:hint="eastAsia" w:ascii="方正仿宋_GBK" w:hAnsi="方正仿宋_GBK" w:eastAsia="方正仿宋_GBK" w:cs="方正仿宋_GBK"/>
                <w:szCs w:val="21"/>
              </w:rPr>
            </w:pPr>
          </w:p>
        </w:tc>
        <w:tc>
          <w:tcPr>
            <w:tcW w:w="3260" w:type="dxa"/>
            <w:vAlign w:val="center"/>
          </w:tcPr>
          <w:p w14:paraId="6C0578E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D3生态效益（12分）</w:t>
            </w:r>
          </w:p>
        </w:tc>
        <w:tc>
          <w:tcPr>
            <w:tcW w:w="3828" w:type="dxa"/>
            <w:vAlign w:val="center"/>
          </w:tcPr>
          <w:p w14:paraId="61A99D9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监督理念是否先进、建设工地是否受控、检测方式集约绿色</w:t>
            </w:r>
          </w:p>
        </w:tc>
        <w:tc>
          <w:tcPr>
            <w:tcW w:w="850" w:type="dxa"/>
            <w:vAlign w:val="center"/>
          </w:tcPr>
          <w:p w14:paraId="46FA75A9">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12</w:t>
            </w:r>
          </w:p>
        </w:tc>
        <w:tc>
          <w:tcPr>
            <w:tcW w:w="851" w:type="dxa"/>
            <w:vAlign w:val="center"/>
          </w:tcPr>
          <w:p w14:paraId="44415E6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11</w:t>
            </w:r>
          </w:p>
        </w:tc>
        <w:tc>
          <w:tcPr>
            <w:tcW w:w="3260" w:type="dxa"/>
            <w:vAlign w:val="center"/>
          </w:tcPr>
          <w:p w14:paraId="0F27CF68">
            <w:pPr>
              <w:ind w:firstLine="149" w:firstLineChars="71"/>
              <w:rPr>
                <w:rFonts w:hint="eastAsia" w:ascii="方正仿宋_GBK" w:hAnsi="方正仿宋_GBK" w:eastAsia="方正仿宋_GBK" w:cs="方正仿宋_GBK"/>
                <w:szCs w:val="21"/>
              </w:rPr>
            </w:pPr>
          </w:p>
        </w:tc>
      </w:tr>
      <w:tr w14:paraId="643EFAD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2BF1AF9">
            <w:pPr>
              <w:ind w:firstLine="149" w:firstLineChars="71"/>
              <w:rPr>
                <w:rFonts w:hint="eastAsia" w:ascii="方正仿宋_GBK" w:hAnsi="方正仿宋_GBK" w:eastAsia="方正仿宋_GBK" w:cs="方正仿宋_GBK"/>
                <w:szCs w:val="21"/>
              </w:rPr>
            </w:pPr>
          </w:p>
        </w:tc>
        <w:tc>
          <w:tcPr>
            <w:tcW w:w="3260" w:type="dxa"/>
            <w:vAlign w:val="center"/>
          </w:tcPr>
          <w:p w14:paraId="356371D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D4满意度（5分）</w:t>
            </w:r>
          </w:p>
        </w:tc>
        <w:tc>
          <w:tcPr>
            <w:tcW w:w="3828" w:type="dxa"/>
            <w:vAlign w:val="center"/>
          </w:tcPr>
          <w:p w14:paraId="1E91539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人民群众的满意度是否提升</w:t>
            </w:r>
          </w:p>
        </w:tc>
        <w:tc>
          <w:tcPr>
            <w:tcW w:w="850" w:type="dxa"/>
            <w:vAlign w:val="center"/>
          </w:tcPr>
          <w:p w14:paraId="28CB349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5</w:t>
            </w:r>
          </w:p>
        </w:tc>
        <w:tc>
          <w:tcPr>
            <w:tcW w:w="851" w:type="dxa"/>
            <w:vAlign w:val="center"/>
          </w:tcPr>
          <w:p w14:paraId="123675C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4</w:t>
            </w:r>
          </w:p>
        </w:tc>
        <w:tc>
          <w:tcPr>
            <w:tcW w:w="3260" w:type="dxa"/>
            <w:vAlign w:val="center"/>
          </w:tcPr>
          <w:p w14:paraId="7CBC6B8D">
            <w:pPr>
              <w:ind w:firstLine="149" w:firstLineChars="71"/>
              <w:rPr>
                <w:rFonts w:hint="eastAsia" w:ascii="方正仿宋_GBK" w:hAnsi="方正仿宋_GBK" w:eastAsia="方正仿宋_GBK" w:cs="方正仿宋_GBK"/>
                <w:szCs w:val="21"/>
              </w:rPr>
            </w:pPr>
          </w:p>
        </w:tc>
      </w:tr>
      <w:tr w14:paraId="6B94BE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noWrap/>
            <w:vAlign w:val="center"/>
          </w:tcPr>
          <w:p w14:paraId="62F0F105">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E可持续发展能力（5分）</w:t>
            </w:r>
          </w:p>
        </w:tc>
        <w:tc>
          <w:tcPr>
            <w:tcW w:w="3260" w:type="dxa"/>
            <w:vAlign w:val="center"/>
          </w:tcPr>
          <w:p w14:paraId="51DE749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E1信息化建设情况（2分）</w:t>
            </w:r>
          </w:p>
        </w:tc>
        <w:tc>
          <w:tcPr>
            <w:tcW w:w="3828" w:type="dxa"/>
            <w:vAlign w:val="center"/>
          </w:tcPr>
          <w:p w14:paraId="6375C24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办公流程、业务开展是否能通过单位的信息系统实现</w:t>
            </w:r>
          </w:p>
        </w:tc>
        <w:tc>
          <w:tcPr>
            <w:tcW w:w="850" w:type="dxa"/>
            <w:vAlign w:val="center"/>
          </w:tcPr>
          <w:p w14:paraId="3422B57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329146C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3260" w:type="dxa"/>
            <w:vAlign w:val="center"/>
          </w:tcPr>
          <w:p w14:paraId="4E8BBDE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通过单位的信息系统实现</w:t>
            </w:r>
          </w:p>
        </w:tc>
      </w:tr>
      <w:tr w14:paraId="32B6A1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2B40EE04">
            <w:pPr>
              <w:ind w:firstLine="149" w:firstLineChars="71"/>
              <w:rPr>
                <w:rFonts w:hint="eastAsia" w:ascii="方正仿宋_GBK" w:hAnsi="方正仿宋_GBK" w:eastAsia="方正仿宋_GBK" w:cs="方正仿宋_GBK"/>
                <w:szCs w:val="21"/>
              </w:rPr>
            </w:pPr>
          </w:p>
        </w:tc>
        <w:tc>
          <w:tcPr>
            <w:tcW w:w="3260" w:type="dxa"/>
            <w:vAlign w:val="center"/>
          </w:tcPr>
          <w:p w14:paraId="305A395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E2人力资源建设情况（2分）</w:t>
            </w:r>
          </w:p>
        </w:tc>
        <w:tc>
          <w:tcPr>
            <w:tcW w:w="3828" w:type="dxa"/>
            <w:noWrap/>
            <w:vAlign w:val="center"/>
          </w:tcPr>
          <w:p w14:paraId="682EECD4">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单位人才培养计划、人才选拔运用、激励措施等</w:t>
            </w:r>
          </w:p>
        </w:tc>
        <w:tc>
          <w:tcPr>
            <w:tcW w:w="850" w:type="dxa"/>
            <w:vAlign w:val="center"/>
          </w:tcPr>
          <w:p w14:paraId="6EF76DA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851" w:type="dxa"/>
            <w:vAlign w:val="center"/>
          </w:tcPr>
          <w:p w14:paraId="361689D2">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w:t>
            </w:r>
          </w:p>
        </w:tc>
        <w:tc>
          <w:tcPr>
            <w:tcW w:w="3260" w:type="dxa"/>
            <w:noWrap/>
            <w:vAlign w:val="center"/>
          </w:tcPr>
          <w:p w14:paraId="7E34F488">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人员调整、培训、数据等计划措施齐全</w:t>
            </w:r>
          </w:p>
        </w:tc>
      </w:tr>
      <w:tr w14:paraId="4B9F01C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084D184">
            <w:pPr>
              <w:ind w:firstLine="149" w:firstLineChars="71"/>
              <w:rPr>
                <w:rFonts w:hint="eastAsia" w:ascii="方正仿宋_GBK" w:hAnsi="方正仿宋_GBK" w:eastAsia="方正仿宋_GBK" w:cs="方正仿宋_GBK"/>
                <w:szCs w:val="21"/>
              </w:rPr>
            </w:pPr>
          </w:p>
        </w:tc>
        <w:tc>
          <w:tcPr>
            <w:tcW w:w="3260" w:type="dxa"/>
            <w:vAlign w:val="center"/>
          </w:tcPr>
          <w:p w14:paraId="70A58213">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E3部门创新情况（1分）</w:t>
            </w:r>
          </w:p>
        </w:tc>
        <w:tc>
          <w:tcPr>
            <w:tcW w:w="3828" w:type="dxa"/>
            <w:noWrap/>
            <w:vAlign w:val="center"/>
          </w:tcPr>
          <w:p w14:paraId="3453BC0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工程建设项目审批制度改革</w:t>
            </w:r>
          </w:p>
        </w:tc>
        <w:tc>
          <w:tcPr>
            <w:tcW w:w="850" w:type="dxa"/>
            <w:noWrap/>
            <w:vAlign w:val="center"/>
          </w:tcPr>
          <w:p w14:paraId="56962FAF">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851" w:type="dxa"/>
            <w:vAlign w:val="center"/>
          </w:tcPr>
          <w:p w14:paraId="40B7A94B">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1</w:t>
            </w:r>
          </w:p>
        </w:tc>
        <w:tc>
          <w:tcPr>
            <w:tcW w:w="3260" w:type="dxa"/>
            <w:noWrap/>
            <w:vAlign w:val="center"/>
          </w:tcPr>
          <w:p w14:paraId="331EE92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改革成果推广</w:t>
            </w:r>
          </w:p>
        </w:tc>
      </w:tr>
      <w:tr w14:paraId="38933B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23" w:hRule="atLeast"/>
        </w:trPr>
        <w:tc>
          <w:tcPr>
            <w:tcW w:w="2268" w:type="dxa"/>
            <w:vMerge w:val="restart"/>
            <w:noWrap/>
            <w:vAlign w:val="center"/>
          </w:tcPr>
          <w:p w14:paraId="3128201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F加减分项（≤5分）</w:t>
            </w:r>
          </w:p>
        </w:tc>
        <w:tc>
          <w:tcPr>
            <w:tcW w:w="3260" w:type="dxa"/>
            <w:vAlign w:val="center"/>
          </w:tcPr>
          <w:p w14:paraId="2D10C9CA">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F1加分项（1分）</w:t>
            </w:r>
          </w:p>
        </w:tc>
        <w:tc>
          <w:tcPr>
            <w:tcW w:w="3828" w:type="dxa"/>
            <w:vAlign w:val="center"/>
          </w:tcPr>
          <w:p w14:paraId="2679C63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部门（单位）受到国务院、省级、市级嘉奖</w:t>
            </w:r>
          </w:p>
        </w:tc>
        <w:tc>
          <w:tcPr>
            <w:tcW w:w="850" w:type="dxa"/>
            <w:vAlign w:val="center"/>
          </w:tcPr>
          <w:p w14:paraId="52CABF84">
            <w:pPr>
              <w:ind w:firstLine="149" w:firstLineChars="71"/>
              <w:rPr>
                <w:rFonts w:hint="eastAsia" w:ascii="方正仿宋_GBK" w:hAnsi="方正仿宋_GBK" w:eastAsia="方正仿宋_GBK" w:cs="方正仿宋_GBK"/>
                <w:szCs w:val="21"/>
              </w:rPr>
            </w:pPr>
          </w:p>
        </w:tc>
        <w:tc>
          <w:tcPr>
            <w:tcW w:w="851" w:type="dxa"/>
            <w:vAlign w:val="center"/>
          </w:tcPr>
          <w:p w14:paraId="43D51C61">
            <w:pPr>
              <w:ind w:firstLine="149" w:firstLineChars="71"/>
              <w:rPr>
                <w:rFonts w:hint="eastAsia" w:ascii="方正仿宋_GBK" w:hAnsi="方正仿宋_GBK" w:eastAsia="方正仿宋_GBK" w:cs="方正仿宋_GBK"/>
                <w:szCs w:val="21"/>
                <w:lang w:val="en-US" w:eastAsia="zh-CN"/>
              </w:rPr>
            </w:pPr>
            <w:r>
              <w:rPr>
                <w:rFonts w:hint="eastAsia" w:ascii="方正仿宋_GBK" w:hAnsi="方正仿宋_GBK" w:eastAsia="方正仿宋_GBK" w:cs="方正仿宋_GBK"/>
                <w:szCs w:val="21"/>
                <w:lang w:val="en-US" w:eastAsia="zh-CN"/>
              </w:rPr>
              <w:t>1</w:t>
            </w:r>
          </w:p>
        </w:tc>
        <w:tc>
          <w:tcPr>
            <w:tcW w:w="3260" w:type="dxa"/>
            <w:vAlign w:val="center"/>
          </w:tcPr>
          <w:p w14:paraId="14B2625D">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得到</w:t>
            </w:r>
            <w:r>
              <w:rPr>
                <w:rFonts w:hint="eastAsia" w:ascii="方正仿宋_GBK" w:hAnsi="方正仿宋_GBK" w:eastAsia="方正仿宋_GBK" w:cs="方正仿宋_GBK"/>
                <w:szCs w:val="21"/>
                <w:lang w:val="en-US" w:eastAsia="zh-CN"/>
              </w:rPr>
              <w:t>省建设科技创新成果三等奖</w:t>
            </w:r>
            <w:r>
              <w:rPr>
                <w:rFonts w:hint="eastAsia" w:ascii="方正仿宋_GBK" w:hAnsi="方正仿宋_GBK" w:eastAsia="方正仿宋_GBK" w:cs="方正仿宋_GBK"/>
                <w:szCs w:val="21"/>
              </w:rPr>
              <w:t>加1分</w:t>
            </w:r>
          </w:p>
        </w:tc>
      </w:tr>
      <w:tr w14:paraId="40FEAE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159FB824">
            <w:pPr>
              <w:ind w:firstLine="149" w:firstLineChars="71"/>
              <w:rPr>
                <w:rFonts w:hint="eastAsia" w:ascii="方正仿宋_GBK" w:hAnsi="方正仿宋_GBK" w:eastAsia="方正仿宋_GBK" w:cs="方正仿宋_GBK"/>
                <w:szCs w:val="21"/>
              </w:rPr>
            </w:pPr>
          </w:p>
        </w:tc>
        <w:tc>
          <w:tcPr>
            <w:tcW w:w="3260" w:type="dxa"/>
            <w:vAlign w:val="center"/>
          </w:tcPr>
          <w:p w14:paraId="6BA807C6">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F2减分项</w:t>
            </w:r>
          </w:p>
        </w:tc>
        <w:tc>
          <w:tcPr>
            <w:tcW w:w="3828" w:type="dxa"/>
            <w:noWrap/>
            <w:vAlign w:val="center"/>
          </w:tcPr>
          <w:p w14:paraId="10888ADE">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部门（单位）或工作人员违法违纪</w:t>
            </w:r>
          </w:p>
        </w:tc>
        <w:tc>
          <w:tcPr>
            <w:tcW w:w="850" w:type="dxa"/>
            <w:vAlign w:val="center"/>
          </w:tcPr>
          <w:p w14:paraId="0A113913">
            <w:pPr>
              <w:ind w:firstLine="149" w:firstLineChars="71"/>
              <w:rPr>
                <w:rFonts w:hint="eastAsia" w:ascii="方正仿宋_GBK" w:hAnsi="方正仿宋_GBK" w:eastAsia="方正仿宋_GBK" w:cs="方正仿宋_GBK"/>
                <w:szCs w:val="21"/>
              </w:rPr>
            </w:pPr>
          </w:p>
        </w:tc>
        <w:tc>
          <w:tcPr>
            <w:tcW w:w="851" w:type="dxa"/>
            <w:vAlign w:val="center"/>
          </w:tcPr>
          <w:p w14:paraId="3ECF42D5">
            <w:pPr>
              <w:ind w:firstLine="149" w:firstLineChars="71"/>
              <w:rPr>
                <w:rFonts w:hint="eastAsia" w:ascii="方正仿宋_GBK" w:hAnsi="方正仿宋_GBK" w:eastAsia="方正仿宋_GBK" w:cs="方正仿宋_GBK"/>
                <w:szCs w:val="21"/>
              </w:rPr>
            </w:pPr>
          </w:p>
        </w:tc>
        <w:tc>
          <w:tcPr>
            <w:tcW w:w="3260" w:type="dxa"/>
            <w:vAlign w:val="center"/>
          </w:tcPr>
          <w:p w14:paraId="0F48A9FC">
            <w:pPr>
              <w:ind w:firstLine="149" w:firstLineChars="71"/>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酌情扣分</w:t>
            </w:r>
          </w:p>
        </w:tc>
      </w:tr>
    </w:tbl>
    <w:p w14:paraId="12854B71">
      <w:pPr>
        <w:snapToGrid w:val="0"/>
        <w:spacing w:line="300" w:lineRule="auto"/>
        <w:rPr>
          <w:rFonts w:hint="eastAsia"/>
        </w:rPr>
      </w:pPr>
    </w:p>
    <w:p w14:paraId="4897FB7C">
      <w:pPr>
        <w:spacing w:line="560" w:lineRule="exact"/>
        <w:ind w:firstLine="5440" w:firstLineChars="1700"/>
        <w:rPr>
          <w:rFonts w:hint="eastAsia" w:eastAsia="方正仿宋_GBK"/>
          <w:color w:val="000000"/>
          <w:kern w:val="0"/>
          <w:sz w:val="32"/>
          <w:szCs w:val="32"/>
        </w:rPr>
      </w:pPr>
    </w:p>
    <w:sectPr>
      <w:footerReference r:id="rId14" w:type="default"/>
      <w:pgSz w:w="16838" w:h="11906" w:orient="landscape"/>
      <w:pgMar w:top="1474" w:right="851" w:bottom="1247" w:left="1134" w:header="851" w:footer="992" w:gutter="0"/>
      <w:pgNumType w:fmt="numberInDash"/>
      <w:cols w:space="720"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7C47A9D-BC2D-4A01-82DE-94F8709F228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5FEA1EFA-BFF0-43FD-BA33-7AFF273E9DB3}"/>
  </w:font>
  <w:font w:name="方正小标宋简体">
    <w:panose1 w:val="02000000000000000000"/>
    <w:charset w:val="86"/>
    <w:family w:val="script"/>
    <w:pitch w:val="default"/>
    <w:sig w:usb0="00000001" w:usb1="08000000" w:usb2="00000000" w:usb3="00000000" w:csb0="00040000" w:csb1="00000000"/>
    <w:embedRegular r:id="rId3" w:fontKey="{8241191B-A734-4F72-A31F-D76A0AEAC92B}"/>
  </w:font>
  <w:font w:name="方正小标宋_GBK">
    <w:panose1 w:val="02000000000000000000"/>
    <w:charset w:val="86"/>
    <w:family w:val="script"/>
    <w:pitch w:val="default"/>
    <w:sig w:usb0="A00002BF" w:usb1="38CF7CFA" w:usb2="00082016" w:usb3="00000000" w:csb0="00040001" w:csb1="00000000"/>
    <w:embedRegular r:id="rId4" w:fontKey="{E4E8737E-3334-4ADE-9AD1-B3A944A44463}"/>
  </w:font>
  <w:font w:name="方正仿宋_GBK">
    <w:altName w:val="微软雅黑"/>
    <w:panose1 w:val="03000509000000000000"/>
    <w:charset w:val="86"/>
    <w:family w:val="script"/>
    <w:pitch w:val="default"/>
    <w:sig w:usb0="00000000" w:usb1="00000000" w:usb2="00000010" w:usb3="00000000" w:csb0="00040000" w:csb1="00000000"/>
    <w:embedRegular r:id="rId5" w:fontKey="{B8A8B62D-6036-4109-9940-D6F66C542148}"/>
  </w:font>
  <w:font w:name="仿宋_GB2312">
    <w:altName w:val="仿宋"/>
    <w:panose1 w:val="02010609030101010101"/>
    <w:charset w:val="86"/>
    <w:family w:val="modern"/>
    <w:pitch w:val="default"/>
    <w:sig w:usb0="00000000" w:usb1="00000000" w:usb2="00000010" w:usb3="00000000" w:csb0="00040000" w:csb1="00000000"/>
    <w:embedRegular r:id="rId6" w:fontKey="{E4CD6254-19AA-4DB2-A390-BFC8E985594B}"/>
  </w:font>
  <w:font w:name="楷体_GB2312">
    <w:altName w:val="楷体"/>
    <w:panose1 w:val="02010609030101010101"/>
    <w:charset w:val="86"/>
    <w:family w:val="modern"/>
    <w:pitch w:val="default"/>
    <w:sig w:usb0="00000000" w:usb1="00000000" w:usb2="00000010" w:usb3="00000000" w:csb0="00040000" w:csb1="00000000"/>
    <w:embedRegular r:id="rId7" w:fontKey="{99051193-B353-43F4-98C5-E66D1DC9B5E8}"/>
  </w:font>
  <w:font w:name="仿宋">
    <w:panose1 w:val="02010609060101010101"/>
    <w:charset w:val="86"/>
    <w:family w:val="auto"/>
    <w:pitch w:val="default"/>
    <w:sig w:usb0="800002BF" w:usb1="38CF7CFA" w:usb2="00000016" w:usb3="00000000" w:csb0="00040001" w:csb1="00000000"/>
    <w:embedRegular r:id="rId8" w:fontKey="{FED48EBA-0F2B-45BE-9120-F0650C3208DE}"/>
  </w:font>
  <w:font w:name="微软雅黑">
    <w:panose1 w:val="020B0503020204020204"/>
    <w:charset w:val="86"/>
    <w:family w:val="swiss"/>
    <w:pitch w:val="default"/>
    <w:sig w:usb0="80000287" w:usb1="2ACF3C50" w:usb2="00000016" w:usb3="00000000" w:csb0="0004001F" w:csb1="00000000"/>
    <w:embedRegular r:id="rId9" w:fontKey="{8FDB7BE2-4892-4CFE-BEE3-E7233A6ED9D6}"/>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64D95">
    <w:pPr>
      <w:pStyle w:val="2"/>
    </w:pPr>
    <w:r>
      <w:pict>
        <v:shape id="文本框 69"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1.25pt" joinstyle="miter"/>
          <v:imagedata o:title=""/>
          <o:lock v:ext="edit"/>
          <v:textbox inset="0mm,0mm,0mm,0mm" style="mso-fit-shape-to-text:t;">
            <w:txbxContent>
              <w:p w14:paraId="102BEB28">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w:r>
  </w:p>
  <w:p w14:paraId="215A6C47">
    <w:pPr>
      <w:pStyle w:val="2"/>
      <w:jc w:val="center"/>
      <w:rPr>
        <w:rFonts w:ascii="Times New Roman" w:hAnsi="Times New Roman" w:eastAsia="微软雅黑" w:cs="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FD352">
    <w:pPr>
      <w:pStyle w:val="2"/>
      <w:ind w:firstLine="360"/>
      <w:jc w:val="center"/>
      <w:rPr>
        <w:rFonts w:ascii="Times New Roman" w:hAnsi="Times New Roman" w:eastAsia="宋体"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90500" cy="131445"/>
              <wp:effectExtent l="0" t="0" r="0" b="0"/>
              <wp:wrapNone/>
              <wp:docPr id="5" name="文本框 5"/>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wps:spPr>
                    <wps:txbx>
                      <w:txbxContent>
                        <w:p w14:paraId="25859465">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5pt;mso-position-horizontal:center;mso-position-horizontal-relative:margin;mso-wrap-style:none;z-index:251660288;mso-width-relative:page;mso-height-relative:page;" filled="f" stroked="f" coordsize="21600,21600" o:gfxdata="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oqRS7NAAAAADAQAADwAAAAAAAAABACAAAAAiAAAAZHJzL2Rv&#10;d25yZXYueG1sUEsBAhQAFAAAAAgAh07iQEZuvCcJAgAAAgQAAA4AAAAAAAAAAQAgAAAAHwEAAGRy&#10;cy9lMm9Eb2MueG1sUEsFBgAAAAAGAAYAWQEAAJoFAAAAAA==&#10;">
              <v:fill on="f" focussize="0,0"/>
              <v:stroke on="f"/>
              <v:imagedata o:title=""/>
              <o:lock v:ext="edit" aspectratio="f"/>
              <v:textbox inset="0mm,0mm,0mm,0mm" style="mso-fit-shape-to-text:t;">
                <w:txbxContent>
                  <w:p w14:paraId="25859465">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- 7 -</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56ABD">
    <w:pPr>
      <w:pStyle w:val="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F11E0">
    <w:pPr>
      <w:pStyle w:val="2"/>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73CE5">
    <w:pPr>
      <w:pStyle w:val="2"/>
      <w:ind w:firstLine="360"/>
      <w:jc w:val="center"/>
      <w:rPr>
        <w:rFonts w:ascii="Times New Roman" w:hAnsi="Times New Roman" w:eastAsia="微软雅黑" w:cs="Times New Roman"/>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247650" cy="131445"/>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47650" cy="131445"/>
                      </a:xfrm>
                      <a:prstGeom prst="rect">
                        <a:avLst/>
                      </a:prstGeom>
                      <a:noFill/>
                      <a:ln>
                        <a:noFill/>
                      </a:ln>
                    </wps:spPr>
                    <wps:txbx>
                      <w:txbxContent>
                        <w:p w14:paraId="73F41620">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- 8 -</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9.5pt;mso-position-horizontal:center;mso-position-horizontal-relative:margin;mso-wrap-style:none;z-index:251661312;mso-width-relative:page;mso-height-relative:page;" filled="f" stroked="f" coordsize="21600,21600" o:gfxdata="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exSODQAAAAAwEAAA8AAAAAAAAAAQAgAAAAIgAAAGRycy9k&#10;b3ducmV2LnhtbFBLAQIUABQAAAAIAIdO4kAR+70KCgIAAAIEAAAOAAAAAAAAAAEAIAAAAB8BAABk&#10;cnMvZTJvRG9jLnhtbFBLBQYAAAAABgAGAFkBAACbBQAAAAA=&#10;">
              <v:fill on="f" focussize="0,0"/>
              <v:stroke on="f"/>
              <v:imagedata o:title=""/>
              <o:lock v:ext="edit" aspectratio="f"/>
              <v:textbox inset="0mm,0mm,0mm,0mm" style="mso-fit-shape-to-text:t;">
                <w:txbxContent>
                  <w:p w14:paraId="73F41620">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- 8 -</w:t>
                    </w:r>
                    <w:r>
                      <w:rPr>
                        <w:rFonts w:hint="eastAsia"/>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E5928">
    <w:pPr>
      <w:pStyle w:val="2"/>
      <w:ind w:firstLine="360"/>
      <w:jc w:val="center"/>
      <w:rPr>
        <w:rFonts w:ascii="Times New Roman" w:hAnsi="Times New Roman" w:eastAsia="微软雅黑" w:cs="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243840" cy="131445"/>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43840" cy="131445"/>
                      </a:xfrm>
                      <a:prstGeom prst="rect">
                        <a:avLst/>
                      </a:prstGeom>
                      <a:noFill/>
                      <a:ln>
                        <a:noFill/>
                      </a:ln>
                    </wps:spPr>
                    <wps:txbx>
                      <w:txbxContent>
                        <w:p w14:paraId="5611943F">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9.2pt;mso-position-horizontal:center;mso-position-horizontal-relative:margin;mso-wrap-style:none;z-index:251662336;mso-width-relative:page;mso-height-relative:page;" filled="f" stroked="f" coordsize="21600,21600" o:gfxdata="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PJ7yA0QAAAAMBAAAPAAAAAAAAAAEAIAAAACIAAABkcnMv&#10;ZG93bnJldi54bWxQSwECFAAUAAAACACHTuJAYSoPEAoCAAACBAAADgAAAAAAAAABACAAAAAgAQAA&#10;ZHJzL2Uyb0RvYy54bWxQSwUGAAAAAAYABgBZAQAAnAUAAAAA&#10;">
              <v:fill on="f" focussize="0,0"/>
              <v:stroke on="f"/>
              <v:imagedata o:title=""/>
              <o:lock v:ext="edit" aspectratio="f"/>
              <v:textbox inset="0mm,0mm,0mm,0mm" style="mso-fit-shape-to-text:t;">
                <w:txbxContent>
                  <w:p w14:paraId="5611943F">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- 9 -</w:t>
                    </w:r>
                    <w:r>
                      <w:rPr>
                        <w:rFonts w:hint="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B7A68">
    <w:pPr>
      <w:pStyle w:val="2"/>
      <w:ind w:firstLine="360"/>
      <w:jc w:val="center"/>
      <w:rPr>
        <w:rFonts w:ascii="Times New Roman" w:hAnsi="Times New Roman" w:eastAsia="微软雅黑" w:cs="Times New Roman"/>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247650" cy="131445"/>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47650" cy="131445"/>
                      </a:xfrm>
                      <a:prstGeom prst="rect">
                        <a:avLst/>
                      </a:prstGeom>
                      <a:noFill/>
                      <a:ln>
                        <a:noFill/>
                      </a:ln>
                    </wps:spPr>
                    <wps:txbx>
                      <w:txbxContent>
                        <w:p w14:paraId="0A422EE2">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- 10 -</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9.5pt;mso-position-horizontal:center;mso-position-horizontal-relative:margin;mso-wrap-style:none;z-index:251663360;mso-width-relative:page;mso-height-relative:page;" filled="f" stroked="f" coordsize="21600,21600" o:gfxdata="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exSODQAAAAAwEAAA8AAAAAAAAAAQAgAAAAIgAAAGRycy9k&#10;b3ducmV2LnhtbFBLAQIUABQAAAAIAIdO4kBAQmVeCgIAAAIEAAAOAAAAAAAAAAEAIAAAAB8BAABk&#10;cnMvZTJvRG9jLnhtbFBLBQYAAAAABgAGAFkBAACbBQAAAAA=&#10;">
              <v:fill on="f" focussize="0,0"/>
              <v:stroke on="f"/>
              <v:imagedata o:title=""/>
              <o:lock v:ext="edit" aspectratio="f"/>
              <v:textbox inset="0mm,0mm,0mm,0mm" style="mso-fit-shape-to-text:t;">
                <w:txbxContent>
                  <w:p w14:paraId="0A422EE2">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- 10 -</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A04430">
    <w:pPr>
      <w:pStyle w:val="2"/>
      <w:ind w:firstLine="360"/>
      <w:jc w:val="center"/>
      <w:rPr>
        <w:rFonts w:ascii="Times New Roman" w:hAnsi="Times New Roman" w:eastAsia="微软雅黑"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247650"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47650" cy="131445"/>
                      </a:xfrm>
                      <a:prstGeom prst="rect">
                        <a:avLst/>
                      </a:prstGeom>
                      <a:noFill/>
                      <a:ln>
                        <a:noFill/>
                      </a:ln>
                    </wps:spPr>
                    <wps:txbx>
                      <w:txbxContent>
                        <w:p w14:paraId="36B06A41">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- 11 -</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19.5pt;mso-position-horizontal:center;mso-position-horizontal-relative:margin;mso-wrap-style:none;z-index:251660288;mso-width-relative:page;mso-height-relative:page;" filled="f" stroked="f" coordsize="21600,21600" o:gfxdata="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XsUjg0AAAAAMBAAAPAAAAAAAAAAEAIAAAACIAAABkcnMvZG93&#10;bnJldi54bWxQSwECFAAUAAAACACHTuJAyJ2xmQgCAAACBAAADgAAAAAAAAABACAAAAAfAQAAZHJz&#10;L2Uyb0RvYy54bWxQSwUGAAAAAAYABgBZAQAAmQUAAAAA&#10;">
              <v:fill on="f" focussize="0,0"/>
              <v:stroke on="f"/>
              <v:imagedata o:title=""/>
              <o:lock v:ext="edit" aspectratio="f"/>
              <v:textbox inset="0mm,0mm,0mm,0mm" style="mso-fit-shape-to-text:t;">
                <w:txbxContent>
                  <w:p w14:paraId="36B06A41">
                    <w:pPr>
                      <w:pStyle w:val="2"/>
                      <w:rPr>
                        <w:rFonts w:hint="eastAsia" w:eastAsia="宋体"/>
                      </w:rPr>
                    </w:pPr>
                    <w:r>
                      <w:rPr>
                        <w:rFonts w:hint="eastAsia"/>
                      </w:rPr>
                      <w:fldChar w:fldCharType="begin"/>
                    </w:r>
                    <w:r>
                      <w:rPr>
                        <w:rFonts w:hint="eastAsia"/>
                      </w:rPr>
                      <w:instrText xml:space="preserve"> PAGE  \* MERGEFORMAT </w:instrText>
                    </w:r>
                    <w:r>
                      <w:rPr>
                        <w:rFonts w:hint="eastAsia"/>
                      </w:rPr>
                      <w:fldChar w:fldCharType="separate"/>
                    </w:r>
                    <w:r>
                      <w:t>- 11 -</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E6D55A">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0C9D5">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2244AE">
    <w:pPr>
      <w:pStyle w:val="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5AA9F9">
    <w:pPr>
      <w:ind w:firstLine="5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U1NDVjZTQ0ZjI5MjI5NWMyZGM1N2NhY2ZlOTQ2MGIifQ=="/>
  </w:docVars>
  <w:rsids>
    <w:rsidRoot w:val="00B7510B"/>
    <w:rsid w:val="00192585"/>
    <w:rsid w:val="00280018"/>
    <w:rsid w:val="009A6EF8"/>
    <w:rsid w:val="00B7510B"/>
    <w:rsid w:val="00BA7090"/>
    <w:rsid w:val="00D552B4"/>
    <w:rsid w:val="0A1518B4"/>
    <w:rsid w:val="0CE849EB"/>
    <w:rsid w:val="11525058"/>
    <w:rsid w:val="28F22402"/>
    <w:rsid w:val="32CA6443"/>
    <w:rsid w:val="3BDC1D57"/>
    <w:rsid w:val="3D13236E"/>
    <w:rsid w:val="68267ECE"/>
    <w:rsid w:val="68B458EB"/>
    <w:rsid w:val="69A230D2"/>
    <w:rsid w:val="6D7F1903"/>
    <w:rsid w:val="6D7F66FA"/>
    <w:rsid w:val="72FA02C7"/>
    <w:rsid w:val="77FD18D3"/>
    <w:rsid w:val="79622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asciiTheme="minorHAnsi" w:hAnsiTheme="minorHAnsi" w:eastAsiaTheme="minorEastAsia" w:cstheme="minorBidi"/>
      <w:sz w:val="18"/>
      <w:szCs w:val="22"/>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heme="minorHAnsi" w:hAnsiTheme="minorHAnsi" w:eastAsiaTheme="minorEastAsia" w:cstheme="minorBidi"/>
      <w:sz w:val="18"/>
      <w:szCs w:val="22"/>
    </w:rPr>
  </w:style>
  <w:style w:type="character" w:customStyle="1" w:styleId="6">
    <w:name w:val="页脚 Char"/>
    <w:basedOn w:val="5"/>
    <w:link w:val="2"/>
    <w:qFormat/>
    <w:uiPriority w:val="99"/>
    <w:rPr>
      <w:sz w:val="18"/>
    </w:rPr>
  </w:style>
  <w:style w:type="character" w:customStyle="1" w:styleId="7">
    <w:name w:val="页脚 Char1"/>
    <w:basedOn w:val="5"/>
    <w:semiHidden/>
    <w:qFormat/>
    <w:uiPriority w:val="99"/>
    <w:rPr>
      <w:rFonts w:ascii="Times New Roman" w:hAnsi="Times New Roman" w:eastAsia="宋体" w:cs="Times New Roman"/>
      <w:sz w:val="18"/>
      <w:szCs w:val="18"/>
    </w:rPr>
  </w:style>
  <w:style w:type="character" w:customStyle="1" w:styleId="8">
    <w:name w:val="页眉 Char"/>
    <w:basedOn w:val="5"/>
    <w:link w:val="3"/>
    <w:qFormat/>
    <w:uiPriority w:val="99"/>
    <w:rPr>
      <w:sz w:val="18"/>
    </w:rPr>
  </w:style>
  <w:style w:type="character" w:customStyle="1" w:styleId="9">
    <w:name w:val="页眉 Char1"/>
    <w:basedOn w:val="5"/>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7194</Words>
  <Characters>7631</Characters>
  <Lines>41</Lines>
  <Paragraphs>11</Paragraphs>
  <TotalTime>0</TotalTime>
  <ScaleCrop>false</ScaleCrop>
  <LinksUpToDate>false</LinksUpToDate>
  <CharactersWithSpaces>7661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2022-09-08T07:59:00Z</dcterms:created>
  <dc:creator>Lenovo</dc:creator>
  <cp:lastModifiedBy>吴雪莹</cp:lastModifiedBy>
  <dcterms:modified xsi:type="dcterms:W3CDTF">2024-09-19T08:30:59Z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FFF71831F5BA4790AC91C731546DC250</vt:lpwstr>
  </property>
</Properties>
</file>