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00" w:lineRule="auto"/>
        <w:jc w:val="center"/>
        <w:rPr>
          <w:rFonts w:ascii="方正小标宋_GBK" w:hAnsi="方正小标宋_GBK" w:eastAsia="方正小标宋_GBK" w:cs="方正小标宋_GBK"/>
          <w:b/>
          <w:color w:val="000000"/>
          <w:kern w:val="0"/>
          <w:sz w:val="36"/>
          <w:szCs w:val="36"/>
        </w:rPr>
      </w:pPr>
      <w:r>
        <w:rPr>
          <w:rFonts w:hint="eastAsia" w:ascii="方正小标宋_GBK" w:hAnsi="方正小标宋_GBK" w:eastAsia="方正小标宋_GBK" w:cs="方正小标宋_GBK"/>
          <w:b/>
          <w:color w:val="000000"/>
          <w:kern w:val="0"/>
          <w:sz w:val="36"/>
          <w:szCs w:val="36"/>
        </w:rPr>
        <w:t>202</w:t>
      </w:r>
      <w:r>
        <w:rPr>
          <w:rFonts w:hint="eastAsia" w:ascii="方正小标宋_GBK" w:hAnsi="方正小标宋_GBK" w:eastAsia="方正小标宋_GBK" w:cs="方正小标宋_GBK"/>
          <w:b/>
          <w:color w:val="000000"/>
          <w:kern w:val="0"/>
          <w:sz w:val="36"/>
          <w:szCs w:val="36"/>
          <w:lang w:val="en-US" w:eastAsia="zh-CN"/>
        </w:rPr>
        <w:t>3</w:t>
      </w:r>
      <w:r>
        <w:rPr>
          <w:rFonts w:hint="eastAsia" w:ascii="方正小标宋_GBK" w:hAnsi="方正小标宋_GBK" w:eastAsia="方正小标宋_GBK" w:cs="方正小标宋_GBK"/>
          <w:b/>
          <w:color w:val="000000"/>
          <w:kern w:val="0"/>
          <w:sz w:val="36"/>
          <w:szCs w:val="36"/>
        </w:rPr>
        <w:t>年度南京市城乡建设委员会--</w:t>
      </w:r>
    </w:p>
    <w:p>
      <w:pPr>
        <w:widowControl/>
        <w:spacing w:line="300" w:lineRule="auto"/>
        <w:jc w:val="center"/>
        <w:rPr>
          <w:rFonts w:ascii="方正小标宋_GBK" w:hAnsi="方正小标宋_GBK" w:eastAsia="方正小标宋_GBK" w:cs="方正小标宋_GBK"/>
          <w:b/>
          <w:color w:val="000000"/>
          <w:kern w:val="0"/>
          <w:sz w:val="36"/>
          <w:szCs w:val="36"/>
        </w:rPr>
      </w:pPr>
      <w:r>
        <w:rPr>
          <w:rFonts w:hint="eastAsia" w:ascii="方正小标宋_GBK" w:hAnsi="方正小标宋_GBK" w:eastAsia="方正小标宋_GBK" w:cs="方正小标宋_GBK"/>
          <w:b/>
          <w:color w:val="000000"/>
          <w:kern w:val="0"/>
          <w:sz w:val="36"/>
          <w:szCs w:val="36"/>
        </w:rPr>
        <w:t>南京市建设项目前期费用审核中心</w:t>
      </w:r>
    </w:p>
    <w:p>
      <w:pPr>
        <w:widowControl/>
        <w:spacing w:line="300" w:lineRule="auto"/>
        <w:jc w:val="center"/>
        <w:rPr>
          <w:rFonts w:ascii="方正小标宋_GBK" w:hAnsi="方正小标宋_GBK" w:eastAsia="方正小标宋_GBK" w:cs="方正小标宋_GBK"/>
          <w:b/>
          <w:color w:val="000000"/>
          <w:kern w:val="0"/>
          <w:sz w:val="36"/>
          <w:szCs w:val="36"/>
        </w:rPr>
      </w:pPr>
      <w:r>
        <w:rPr>
          <w:rFonts w:hint="eastAsia" w:ascii="方正小标宋_GBK" w:hAnsi="方正小标宋_GBK" w:eastAsia="方正小标宋_GBK" w:cs="方正小标宋_GBK"/>
          <w:b/>
          <w:color w:val="000000"/>
          <w:kern w:val="0"/>
          <w:sz w:val="36"/>
          <w:szCs w:val="36"/>
        </w:rPr>
        <w:t>整体预算绩效自评价报告</w:t>
      </w:r>
    </w:p>
    <w:p>
      <w:pPr>
        <w:widowControl/>
        <w:spacing w:line="300" w:lineRule="auto"/>
        <w:rPr>
          <w:rFonts w:ascii="Times New Roman" w:hAnsi="Times New Roman" w:eastAsia="楷体" w:cs="Times New Roman"/>
          <w:kern w:val="0"/>
          <w:sz w:val="24"/>
          <w:szCs w:val="24"/>
        </w:rPr>
      </w:pP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一、部门概况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楷体_GBK" w:hAnsi="方正楷体_GBK" w:eastAsia="方正楷体_GBK" w:cs="方正楷体_GBK"/>
          <w:sz w:val="32"/>
          <w:szCs w:val="32"/>
        </w:rPr>
      </w:pPr>
      <w:r>
        <w:rPr>
          <w:rFonts w:hint="eastAsia" w:ascii="方正楷体_GBK" w:hAnsi="方正楷体_GBK" w:eastAsia="方正楷体_GBK" w:cs="方正楷体_GBK"/>
          <w:color w:val="000000"/>
          <w:kern w:val="0"/>
          <w:sz w:val="32"/>
          <w:szCs w:val="32"/>
        </w:rPr>
        <w:t>（一）部门</w:t>
      </w:r>
      <w:r>
        <w:rPr>
          <w:rFonts w:hint="eastAsia" w:ascii="方正楷体_GBK" w:hAnsi="方正楷体_GBK" w:eastAsia="方正楷体_GBK" w:cs="方正楷体_GBK"/>
          <w:sz w:val="32"/>
          <w:szCs w:val="32"/>
        </w:rPr>
        <w:t>基本情况</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b/>
          <w:bCs/>
          <w:color w:val="000000"/>
          <w:kern w:val="0"/>
          <w:sz w:val="32"/>
          <w:szCs w:val="32"/>
        </w:rPr>
      </w:pPr>
      <w:r>
        <w:rPr>
          <w:rFonts w:ascii="Times New Roman" w:hAnsi="Times New Roman" w:eastAsia="方正仿宋_GBK" w:cs="Times New Roman"/>
          <w:b/>
          <w:bCs/>
          <w:color w:val="000000"/>
          <w:kern w:val="0"/>
          <w:sz w:val="32"/>
          <w:szCs w:val="32"/>
        </w:rPr>
        <w:t>机构情况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南京市建设项目前期费用审核中心</w:t>
      </w:r>
      <w:r>
        <w:rPr>
          <w:rFonts w:hint="eastAsia" w:ascii="Times New Roman" w:hAnsi="Times New Roman" w:eastAsia="方正仿宋_GBK" w:cs="Times New Roman"/>
          <w:color w:val="000000"/>
          <w:kern w:val="0"/>
          <w:sz w:val="32"/>
          <w:szCs w:val="32"/>
        </w:rPr>
        <w:t>成立于2013年，</w:t>
      </w:r>
      <w:r>
        <w:rPr>
          <w:rFonts w:ascii="Times New Roman" w:hAnsi="Times New Roman" w:eastAsia="方正仿宋_GBK" w:cs="Times New Roman"/>
          <w:color w:val="000000"/>
          <w:kern w:val="0"/>
          <w:sz w:val="32"/>
          <w:szCs w:val="32"/>
        </w:rPr>
        <w:t>属公益一类事业单位，经费管理方式为：全额拨款。</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b/>
          <w:bCs/>
          <w:color w:val="000000"/>
          <w:kern w:val="0"/>
          <w:sz w:val="32"/>
          <w:szCs w:val="32"/>
        </w:rPr>
      </w:pPr>
      <w:r>
        <w:rPr>
          <w:rFonts w:ascii="Times New Roman" w:hAnsi="Times New Roman" w:eastAsia="方正仿宋_GBK" w:cs="Times New Roman"/>
          <w:b/>
          <w:bCs/>
          <w:color w:val="000000"/>
          <w:kern w:val="0"/>
          <w:sz w:val="32"/>
          <w:szCs w:val="32"/>
        </w:rPr>
        <w:t>主要职能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主要职责是承担市政建设项目前期征收补偿费用的匡（估）算、概算、决算及相关测算审核工作，为征收补偿资金的专户存储提供概算依据；参与市政建设项目拆迁矛盾的协调；开展房地产开发建设情况的分析、研究及房地产开发项目手册备案等房地产开发服务工作。</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b/>
          <w:bCs/>
          <w:color w:val="000000"/>
          <w:kern w:val="0"/>
          <w:sz w:val="32"/>
          <w:szCs w:val="32"/>
        </w:rPr>
      </w:pPr>
      <w:r>
        <w:rPr>
          <w:rFonts w:ascii="Times New Roman" w:hAnsi="Times New Roman" w:eastAsia="方正仿宋_GBK" w:cs="Times New Roman"/>
          <w:b/>
          <w:bCs/>
          <w:color w:val="000000"/>
          <w:kern w:val="0"/>
          <w:sz w:val="32"/>
          <w:szCs w:val="32"/>
        </w:rPr>
        <w:t>人员情况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人员情况，核定编制16人。在职实有15人，退休1人，经人事局备案核定公益性岗位6人。</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b/>
          <w:bCs/>
          <w:color w:val="000000"/>
          <w:kern w:val="0"/>
          <w:sz w:val="32"/>
          <w:szCs w:val="32"/>
        </w:rPr>
      </w:pPr>
      <w:r>
        <w:rPr>
          <w:rFonts w:ascii="Times New Roman" w:hAnsi="Times New Roman" w:eastAsia="方正仿宋_GBK" w:cs="Times New Roman"/>
          <w:b/>
          <w:bCs/>
          <w:color w:val="000000"/>
          <w:kern w:val="0"/>
          <w:sz w:val="32"/>
          <w:szCs w:val="32"/>
        </w:rPr>
        <w:t>资产情</w:t>
      </w:r>
      <w:r>
        <w:rPr>
          <w:rFonts w:hint="eastAsia" w:ascii="Times New Roman" w:hAnsi="Times New Roman" w:eastAsia="方正仿宋_GBK" w:cs="Times New Roman"/>
          <w:b/>
          <w:bCs/>
          <w:color w:val="000000"/>
          <w:kern w:val="0"/>
          <w:sz w:val="32"/>
          <w:szCs w:val="32"/>
        </w:rPr>
        <w:t>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color w:val="auto"/>
          <w:kern w:val="0"/>
          <w:sz w:val="32"/>
          <w:szCs w:val="32"/>
        </w:rPr>
      </w:pPr>
      <w:r>
        <w:rPr>
          <w:rFonts w:ascii="Times New Roman" w:hAnsi="Times New Roman" w:eastAsia="方正仿宋_GBK" w:cs="Times New Roman"/>
          <w:color w:val="auto"/>
          <w:kern w:val="0"/>
          <w:sz w:val="32"/>
          <w:szCs w:val="32"/>
        </w:rPr>
        <w:t>截止202</w:t>
      </w:r>
      <w:r>
        <w:rPr>
          <w:rFonts w:hint="eastAsia" w:ascii="Times New Roman" w:hAnsi="Times New Roman" w:eastAsia="方正仿宋_GBK" w:cs="Times New Roman"/>
          <w:color w:val="auto"/>
          <w:kern w:val="0"/>
          <w:sz w:val="32"/>
          <w:szCs w:val="32"/>
          <w:lang w:val="en-US" w:eastAsia="zh-CN"/>
        </w:rPr>
        <w:t>3</w:t>
      </w:r>
      <w:r>
        <w:rPr>
          <w:rFonts w:ascii="Times New Roman" w:hAnsi="Times New Roman" w:eastAsia="方正仿宋_GBK" w:cs="Times New Roman"/>
          <w:color w:val="auto"/>
          <w:kern w:val="0"/>
          <w:sz w:val="32"/>
          <w:szCs w:val="32"/>
        </w:rPr>
        <w:t>年12月31日，账面数为：资产1</w:t>
      </w:r>
      <w:r>
        <w:rPr>
          <w:rFonts w:hint="eastAsia" w:ascii="Times New Roman" w:hAnsi="Times New Roman" w:eastAsia="方正仿宋_GBK" w:cs="Times New Roman"/>
          <w:color w:val="auto"/>
          <w:kern w:val="0"/>
          <w:sz w:val="32"/>
          <w:szCs w:val="32"/>
        </w:rPr>
        <w:t>0</w:t>
      </w:r>
      <w:r>
        <w:rPr>
          <w:rFonts w:hint="eastAsia" w:ascii="Times New Roman" w:hAnsi="Times New Roman" w:eastAsia="方正仿宋_GBK" w:cs="Times New Roman"/>
          <w:color w:val="auto"/>
          <w:kern w:val="0"/>
          <w:sz w:val="32"/>
          <w:szCs w:val="32"/>
          <w:lang w:val="en-US" w:eastAsia="zh-CN"/>
        </w:rPr>
        <w:t>31.98</w:t>
      </w:r>
      <w:r>
        <w:rPr>
          <w:rFonts w:ascii="Times New Roman" w:hAnsi="Times New Roman" w:eastAsia="方正仿宋_GBK" w:cs="Times New Roman"/>
          <w:color w:val="auto"/>
          <w:kern w:val="0"/>
          <w:sz w:val="32"/>
          <w:szCs w:val="32"/>
        </w:rPr>
        <w:t>万元（其中流动资产</w:t>
      </w:r>
      <w:r>
        <w:rPr>
          <w:rFonts w:hint="eastAsia" w:ascii="Times New Roman" w:hAnsi="Times New Roman" w:eastAsia="方正仿宋_GBK" w:cs="Times New Roman"/>
          <w:color w:val="auto"/>
          <w:kern w:val="0"/>
          <w:sz w:val="32"/>
          <w:szCs w:val="32"/>
          <w:lang w:val="en-US" w:eastAsia="zh-CN"/>
        </w:rPr>
        <w:t>934.14</w:t>
      </w:r>
      <w:r>
        <w:rPr>
          <w:rFonts w:ascii="Times New Roman" w:hAnsi="Times New Roman" w:eastAsia="方正仿宋_GBK" w:cs="Times New Roman"/>
          <w:color w:val="auto"/>
          <w:kern w:val="0"/>
          <w:sz w:val="32"/>
          <w:szCs w:val="32"/>
        </w:rPr>
        <w:t>万元，占比</w:t>
      </w:r>
      <w:r>
        <w:rPr>
          <w:rFonts w:hint="eastAsia" w:ascii="Times New Roman" w:hAnsi="Times New Roman" w:eastAsia="方正仿宋_GBK" w:cs="Times New Roman"/>
          <w:color w:val="auto"/>
          <w:kern w:val="0"/>
          <w:sz w:val="32"/>
          <w:szCs w:val="32"/>
        </w:rPr>
        <w:t>90.</w:t>
      </w:r>
      <w:r>
        <w:rPr>
          <w:rFonts w:hint="eastAsia" w:ascii="Times New Roman" w:hAnsi="Times New Roman" w:eastAsia="方正仿宋_GBK" w:cs="Times New Roman"/>
          <w:color w:val="auto"/>
          <w:kern w:val="0"/>
          <w:sz w:val="32"/>
          <w:szCs w:val="32"/>
          <w:lang w:val="en-US" w:eastAsia="zh-CN"/>
        </w:rPr>
        <w:t>52</w:t>
      </w:r>
      <w:r>
        <w:rPr>
          <w:rFonts w:ascii="Times New Roman" w:hAnsi="Times New Roman" w:eastAsia="方正仿宋_GBK" w:cs="Times New Roman"/>
          <w:color w:val="auto"/>
          <w:kern w:val="0"/>
          <w:sz w:val="32"/>
          <w:szCs w:val="32"/>
        </w:rPr>
        <w:t>%；非流动资产</w:t>
      </w:r>
      <w:r>
        <w:rPr>
          <w:rFonts w:hint="eastAsia" w:ascii="Times New Roman" w:hAnsi="Times New Roman" w:eastAsia="方正仿宋_GBK" w:cs="Times New Roman"/>
          <w:color w:val="auto"/>
          <w:kern w:val="0"/>
          <w:sz w:val="32"/>
          <w:szCs w:val="32"/>
          <w:lang w:val="en-US" w:eastAsia="zh-CN"/>
        </w:rPr>
        <w:t>97.84</w:t>
      </w:r>
      <w:r>
        <w:rPr>
          <w:rFonts w:ascii="Times New Roman" w:hAnsi="Times New Roman" w:eastAsia="方正仿宋_GBK" w:cs="Times New Roman"/>
          <w:color w:val="auto"/>
          <w:kern w:val="0"/>
          <w:sz w:val="32"/>
          <w:szCs w:val="32"/>
        </w:rPr>
        <w:t>万元，占比9.</w:t>
      </w:r>
      <w:r>
        <w:rPr>
          <w:rFonts w:hint="eastAsia" w:ascii="Times New Roman" w:hAnsi="Times New Roman" w:eastAsia="方正仿宋_GBK" w:cs="Times New Roman"/>
          <w:color w:val="auto"/>
          <w:kern w:val="0"/>
          <w:sz w:val="32"/>
          <w:szCs w:val="32"/>
          <w:lang w:val="en-US" w:eastAsia="zh-CN"/>
        </w:rPr>
        <w:t>48</w:t>
      </w:r>
      <w:r>
        <w:rPr>
          <w:rFonts w:ascii="Times New Roman" w:hAnsi="Times New Roman" w:eastAsia="方正仿宋_GBK" w:cs="Times New Roman"/>
          <w:color w:val="auto"/>
          <w:kern w:val="0"/>
          <w:sz w:val="32"/>
          <w:szCs w:val="32"/>
        </w:rPr>
        <w:t>%；负债</w:t>
      </w:r>
      <w:r>
        <w:rPr>
          <w:rFonts w:hint="eastAsia" w:ascii="Times New Roman" w:hAnsi="Times New Roman" w:eastAsia="方正仿宋_GBK" w:cs="Times New Roman"/>
          <w:color w:val="auto"/>
          <w:kern w:val="0"/>
          <w:sz w:val="32"/>
          <w:szCs w:val="32"/>
          <w:lang w:val="en-US" w:eastAsia="zh-CN"/>
        </w:rPr>
        <w:t>88.93</w:t>
      </w:r>
      <w:r>
        <w:rPr>
          <w:rFonts w:ascii="Times New Roman" w:hAnsi="Times New Roman" w:eastAsia="方正仿宋_GBK" w:cs="Times New Roman"/>
          <w:color w:val="auto"/>
          <w:kern w:val="0"/>
          <w:sz w:val="32"/>
          <w:szCs w:val="32"/>
        </w:rPr>
        <w:t>万元、净资产</w:t>
      </w:r>
      <w:r>
        <w:rPr>
          <w:rFonts w:hint="eastAsia" w:ascii="Times New Roman" w:hAnsi="Times New Roman" w:eastAsia="方正仿宋_GBK" w:cs="Times New Roman"/>
          <w:color w:val="auto"/>
          <w:kern w:val="0"/>
          <w:sz w:val="32"/>
          <w:szCs w:val="32"/>
          <w:lang w:val="en-US" w:eastAsia="zh-CN"/>
        </w:rPr>
        <w:t>943.05</w:t>
      </w:r>
      <w:r>
        <w:rPr>
          <w:rFonts w:ascii="Times New Roman" w:hAnsi="Times New Roman" w:eastAsia="方正仿宋_GBK" w:cs="Times New Roman"/>
          <w:color w:val="auto"/>
          <w:kern w:val="0"/>
          <w:sz w:val="32"/>
          <w:szCs w:val="32"/>
        </w:rPr>
        <w:t>万元。</w:t>
      </w:r>
    </w:p>
    <w:p>
      <w:pPr>
        <w:keepNext w:val="0"/>
        <w:keepLines w:val="0"/>
        <w:pageBreakBefore w:val="0"/>
        <w:widowControl/>
        <w:numPr>
          <w:ilvl w:val="0"/>
          <w:numId w:val="1"/>
        </w:numPr>
        <w:kinsoku/>
        <w:wordWrap/>
        <w:overflowPunct/>
        <w:topLinePunct w:val="0"/>
        <w:autoSpaceDE/>
        <w:autoSpaceDN/>
        <w:bidi w:val="0"/>
        <w:adjustRightInd/>
        <w:snapToGrid/>
        <w:spacing w:line="560" w:lineRule="exact"/>
        <w:ind w:left="0" w:firstLine="640" w:firstLineChars="200"/>
        <w:textAlignment w:val="auto"/>
        <w:rPr>
          <w:rFonts w:ascii="Times New Roman" w:hAnsi="Times New Roman" w:eastAsia="方正仿宋_GBK" w:cs="Times New Roman"/>
          <w:b/>
          <w:bCs/>
          <w:kern w:val="0"/>
          <w:sz w:val="32"/>
          <w:szCs w:val="32"/>
        </w:rPr>
      </w:pPr>
      <w:r>
        <w:rPr>
          <w:rFonts w:ascii="Times New Roman" w:hAnsi="Times New Roman" w:eastAsia="方正仿宋_GBK" w:cs="Times New Roman"/>
          <w:b/>
          <w:bCs/>
          <w:kern w:val="0"/>
          <w:sz w:val="32"/>
          <w:szCs w:val="32"/>
        </w:rPr>
        <w:t>重点工作任务</w:t>
      </w:r>
    </w:p>
    <w:p>
      <w:pPr>
        <w:pStyle w:val="5"/>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hint="eastAsia" w:ascii="方正仿宋_GBK" w:hAnsi="方正仿宋_GBK" w:eastAsia="方正仿宋_GBK" w:cs="方正仿宋_GBK"/>
          <w:color w:val="000000"/>
          <w:sz w:val="32"/>
          <w:szCs w:val="32"/>
          <w:lang w:eastAsia="zh-CN"/>
        </w:rPr>
      </w:pPr>
      <w:r>
        <w:rPr>
          <w:rFonts w:hint="eastAsia" w:ascii="方正仿宋_GBK" w:hAnsi="方正仿宋_GBK" w:eastAsia="方正仿宋_GBK" w:cs="方正仿宋_GBK"/>
          <w:color w:val="000000"/>
          <w:sz w:val="32"/>
          <w:szCs w:val="32"/>
        </w:rPr>
        <w:t>一是</w:t>
      </w:r>
      <w:r>
        <w:rPr>
          <w:rFonts w:ascii="方正仿宋_GBK" w:hAnsi="方正仿宋_GBK" w:eastAsia="方正仿宋_GBK" w:cs="方正仿宋_GBK"/>
          <w:color w:val="000000"/>
          <w:sz w:val="32"/>
          <w:szCs w:val="32"/>
        </w:rPr>
        <w:t>精细</w:t>
      </w:r>
      <w:r>
        <w:rPr>
          <w:rFonts w:hint="eastAsia" w:ascii="方正仿宋_GBK" w:hAnsi="方正仿宋_GBK" w:eastAsia="方正仿宋_GBK" w:cs="方正仿宋_GBK"/>
          <w:color w:val="000000"/>
          <w:sz w:val="32"/>
          <w:szCs w:val="32"/>
        </w:rPr>
        <w:t>化推进</w:t>
      </w:r>
      <w:r>
        <w:rPr>
          <w:rFonts w:ascii="方正仿宋_GBK" w:hAnsi="方正仿宋_GBK" w:eastAsia="方正仿宋_GBK" w:cs="方正仿宋_GBK"/>
          <w:color w:val="000000"/>
          <w:sz w:val="32"/>
          <w:szCs w:val="32"/>
        </w:rPr>
        <w:t>审核业务</w:t>
      </w:r>
      <w:r>
        <w:rPr>
          <w:rFonts w:hint="eastAsia" w:ascii="方正仿宋_GBK" w:hAnsi="方正仿宋_GBK" w:eastAsia="方正仿宋_GBK" w:cs="方正仿宋_GBK"/>
          <w:color w:val="000000"/>
          <w:sz w:val="32"/>
          <w:szCs w:val="32"/>
        </w:rPr>
        <w:t>，</w:t>
      </w:r>
      <w:r>
        <w:rPr>
          <w:rFonts w:ascii="方正仿宋_GBK" w:hAnsi="方正仿宋_GBK" w:eastAsia="方正仿宋_GBK" w:cs="方正仿宋_GBK"/>
          <w:color w:val="000000"/>
          <w:sz w:val="32"/>
          <w:szCs w:val="32"/>
        </w:rPr>
        <w:t>拓展城市更新知识储备。进一步规范前期其他费用的费用组成、票据凭证及审核规则，提高审核工作的精细化水平</w:t>
      </w:r>
      <w:r>
        <w:rPr>
          <w:rFonts w:hint="eastAsia" w:ascii="方正仿宋_GBK" w:hAnsi="方正仿宋_GBK" w:eastAsia="方正仿宋_GBK" w:cs="方正仿宋_GBK"/>
          <w:color w:val="000000"/>
          <w:sz w:val="32"/>
          <w:szCs w:val="32"/>
          <w:lang w:eastAsia="zh-CN"/>
        </w:rPr>
        <w:t>。</w:t>
      </w:r>
      <w:r>
        <w:rPr>
          <w:rFonts w:hint="eastAsia" w:ascii="方正仿宋_GBK" w:hAnsi="方正仿宋_GBK" w:eastAsia="方正仿宋_GBK" w:cs="方正仿宋_GBK"/>
          <w:sz w:val="32"/>
          <w:szCs w:val="32"/>
        </w:rPr>
        <w:t>深入开展</w:t>
      </w:r>
      <w:r>
        <w:rPr>
          <w:rFonts w:hint="eastAsia" w:ascii="方正仿宋_GBK" w:hAnsi="方正仿宋_GBK" w:eastAsia="方正仿宋_GBK" w:cs="方正仿宋_GBK"/>
          <w:color w:val="000000"/>
          <w:sz w:val="32"/>
          <w:szCs w:val="32"/>
        </w:rPr>
        <w:t>调研，</w:t>
      </w:r>
      <w:r>
        <w:rPr>
          <w:rFonts w:ascii="方正仿宋_GBK" w:hAnsi="方正仿宋_GBK" w:eastAsia="方正仿宋_GBK" w:cs="方正仿宋_GBK"/>
          <w:color w:val="000000"/>
          <w:sz w:val="32"/>
          <w:szCs w:val="32"/>
        </w:rPr>
        <w:t>持续推进历史遗留项目决算。</w:t>
      </w:r>
    </w:p>
    <w:p>
      <w:pPr>
        <w:pStyle w:val="5"/>
        <w:keepNext w:val="0"/>
        <w:keepLines w:val="0"/>
        <w:pageBreakBefore w:val="0"/>
        <w:shd w:val="clear" w:color="auto" w:fill="FFFFFF"/>
        <w:kinsoku/>
        <w:wordWrap/>
        <w:overflowPunct/>
        <w:topLinePunct w:val="0"/>
        <w:autoSpaceDE/>
        <w:autoSpaceDN/>
        <w:bidi w:val="0"/>
        <w:adjustRightInd/>
        <w:snapToGrid/>
        <w:spacing w:line="560" w:lineRule="exact"/>
        <w:ind w:firstLine="640" w:firstLineChars="200"/>
        <w:jc w:val="both"/>
        <w:textAlignment w:val="auto"/>
        <w:rPr>
          <w:rFonts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eastAsia="zh-CN"/>
        </w:rPr>
        <w:t>二是</w:t>
      </w:r>
      <w:r>
        <w:rPr>
          <w:rFonts w:hint="eastAsia" w:ascii="方正仿宋_GBK" w:hAnsi="方正仿宋_GBK" w:eastAsia="方正仿宋_GBK" w:cs="方正仿宋_GBK"/>
          <w:color w:val="000000"/>
          <w:sz w:val="32"/>
          <w:szCs w:val="32"/>
        </w:rPr>
        <w:t>完善审批机制，做好房地产开发服务各项工作。探索研究综合评估、专家论证、征求意见等管理模式，为我市住宅区楼宇地名管理工作建立配套工作机制。加强住宅区和楼宇标准地名使用监管机制研究，发挥地名行政主管部门和属地相关部门优势，共商共研，进一步提高地名闭合管理和问题协同处置能力。</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方正仿宋_GBK" w:hAnsi="方正仿宋_GBK" w:eastAsia="方正仿宋_GBK" w:cs="方正仿宋_GBK"/>
          <w:color w:val="000000"/>
          <w:sz w:val="32"/>
          <w:szCs w:val="32"/>
        </w:rPr>
      </w:pPr>
      <w:r>
        <w:rPr>
          <w:rFonts w:hint="eastAsia" w:ascii="方正仿宋_GBK" w:hAnsi="方正仿宋_GBK" w:eastAsia="方正仿宋_GBK" w:cs="方正仿宋_GBK"/>
          <w:color w:val="000000"/>
          <w:sz w:val="32"/>
          <w:szCs w:val="32"/>
          <w:lang w:eastAsia="zh-CN"/>
        </w:rPr>
        <w:t>三</w:t>
      </w:r>
      <w:r>
        <w:rPr>
          <w:rFonts w:hint="eastAsia" w:ascii="方正仿宋_GBK" w:hAnsi="方正仿宋_GBK" w:eastAsia="方正仿宋_GBK" w:cs="方正仿宋_GBK"/>
          <w:color w:val="000000"/>
          <w:sz w:val="32"/>
          <w:szCs w:val="32"/>
        </w:rPr>
        <w:t>是整合数据，推进信息化系统建设。构建全市统一的住宅区楼宇标准地名数据库，优化住宅区和楼宇地名网上审批管理，提升地名规范化、标准化治理和服务能力，持续加强房地产开发全生命周期平台数据建设，不断优化迭代系统功能，数据采集与整合能力得以进一步提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楷体_GBK" w:hAnsi="方正楷体_GBK" w:eastAsia="方正楷体_GBK" w:cs="方正楷体_GBK"/>
          <w:color w:val="auto"/>
          <w:kern w:val="0"/>
          <w:sz w:val="32"/>
          <w:szCs w:val="32"/>
        </w:rPr>
      </w:pPr>
      <w:r>
        <w:rPr>
          <w:rFonts w:hint="eastAsia" w:ascii="方正楷体_GBK" w:hAnsi="方正楷体_GBK" w:eastAsia="方正楷体_GBK" w:cs="方正楷体_GBK"/>
          <w:color w:val="auto"/>
          <w:kern w:val="0"/>
          <w:sz w:val="32"/>
          <w:szCs w:val="32"/>
        </w:rPr>
        <w:t>（二）部门收支情况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color w:val="auto"/>
          <w:kern w:val="0"/>
          <w:sz w:val="32"/>
          <w:szCs w:val="32"/>
          <w:highlight w:val="yellow"/>
        </w:rPr>
      </w:pPr>
      <w:r>
        <w:rPr>
          <w:rFonts w:ascii="Times New Roman" w:hAnsi="Times New Roman" w:eastAsia="方正仿宋_GBK" w:cs="Times New Roman"/>
          <w:color w:val="auto"/>
          <w:kern w:val="0"/>
          <w:sz w:val="32"/>
          <w:szCs w:val="32"/>
        </w:rPr>
        <w:t>202</w:t>
      </w:r>
      <w:r>
        <w:rPr>
          <w:rFonts w:hint="eastAsia" w:ascii="Times New Roman" w:hAnsi="Times New Roman" w:eastAsia="方正仿宋_GBK" w:cs="Times New Roman"/>
          <w:color w:val="auto"/>
          <w:kern w:val="0"/>
          <w:sz w:val="32"/>
          <w:szCs w:val="32"/>
          <w:lang w:val="en-US" w:eastAsia="zh-CN"/>
        </w:rPr>
        <w:t>3</w:t>
      </w:r>
      <w:r>
        <w:rPr>
          <w:rFonts w:ascii="Times New Roman" w:hAnsi="Times New Roman" w:eastAsia="方正仿宋_GBK" w:cs="Times New Roman"/>
          <w:color w:val="auto"/>
          <w:kern w:val="0"/>
          <w:sz w:val="32"/>
          <w:szCs w:val="32"/>
        </w:rPr>
        <w:t>年度部门预算收入</w:t>
      </w:r>
      <w:r>
        <w:rPr>
          <w:rFonts w:hint="eastAsia" w:ascii="Times New Roman" w:hAnsi="Times New Roman" w:eastAsia="方正仿宋_GBK" w:cs="Times New Roman"/>
          <w:color w:val="auto"/>
          <w:kern w:val="0"/>
          <w:sz w:val="32"/>
          <w:szCs w:val="32"/>
          <w:lang w:val="en-US" w:eastAsia="zh-CN"/>
        </w:rPr>
        <w:t>527.41</w:t>
      </w:r>
      <w:r>
        <w:rPr>
          <w:rFonts w:ascii="Times New Roman" w:hAnsi="Times New Roman" w:eastAsia="方正仿宋_GBK" w:cs="Times New Roman"/>
          <w:color w:val="auto"/>
          <w:kern w:val="0"/>
          <w:sz w:val="32"/>
          <w:szCs w:val="32"/>
        </w:rPr>
        <w:t>万元，其中：一般公共预算财政拨款收入</w:t>
      </w:r>
      <w:r>
        <w:rPr>
          <w:rFonts w:hint="eastAsia" w:ascii="Times New Roman" w:hAnsi="Times New Roman" w:eastAsia="方正仿宋_GBK" w:cs="Times New Roman"/>
          <w:color w:val="auto"/>
          <w:kern w:val="0"/>
          <w:sz w:val="32"/>
          <w:szCs w:val="32"/>
          <w:lang w:val="en-US" w:eastAsia="zh-CN"/>
        </w:rPr>
        <w:t>527.41</w:t>
      </w:r>
      <w:r>
        <w:rPr>
          <w:rFonts w:ascii="Times New Roman" w:hAnsi="Times New Roman" w:eastAsia="方正仿宋_GBK" w:cs="Times New Roman"/>
          <w:color w:val="auto"/>
          <w:kern w:val="0"/>
          <w:sz w:val="32"/>
          <w:szCs w:val="32"/>
        </w:rPr>
        <w:t>万元。部门预算支出</w:t>
      </w:r>
      <w:r>
        <w:rPr>
          <w:rFonts w:hint="eastAsia" w:ascii="Times New Roman" w:hAnsi="Times New Roman" w:eastAsia="方正仿宋_GBK" w:cs="Times New Roman"/>
          <w:color w:val="auto"/>
          <w:kern w:val="0"/>
          <w:sz w:val="32"/>
          <w:szCs w:val="32"/>
          <w:lang w:val="en-US" w:eastAsia="zh-CN"/>
        </w:rPr>
        <w:t>527.41</w:t>
      </w:r>
      <w:r>
        <w:rPr>
          <w:rFonts w:ascii="Times New Roman" w:hAnsi="Times New Roman" w:eastAsia="方正仿宋_GBK" w:cs="Times New Roman"/>
          <w:color w:val="auto"/>
          <w:kern w:val="0"/>
          <w:sz w:val="32"/>
          <w:szCs w:val="32"/>
        </w:rPr>
        <w:t>万元，其中:基本支出4</w:t>
      </w:r>
      <w:r>
        <w:rPr>
          <w:rFonts w:hint="eastAsia" w:ascii="Times New Roman" w:hAnsi="Times New Roman" w:eastAsia="方正仿宋_GBK" w:cs="Times New Roman"/>
          <w:color w:val="auto"/>
          <w:kern w:val="0"/>
          <w:sz w:val="32"/>
          <w:szCs w:val="32"/>
          <w:lang w:val="en-US" w:eastAsia="zh-CN"/>
        </w:rPr>
        <w:t>97.79</w:t>
      </w:r>
      <w:r>
        <w:rPr>
          <w:rFonts w:ascii="Times New Roman" w:hAnsi="Times New Roman" w:eastAsia="方正仿宋_GBK" w:cs="Times New Roman"/>
          <w:color w:val="auto"/>
          <w:kern w:val="0"/>
          <w:sz w:val="32"/>
          <w:szCs w:val="32"/>
        </w:rPr>
        <w:t>万元，项目支出</w:t>
      </w:r>
      <w:r>
        <w:rPr>
          <w:rFonts w:hint="eastAsia" w:ascii="Times New Roman" w:hAnsi="Times New Roman" w:eastAsia="方正仿宋_GBK" w:cs="Times New Roman"/>
          <w:color w:val="auto"/>
          <w:kern w:val="0"/>
          <w:sz w:val="32"/>
          <w:szCs w:val="32"/>
          <w:lang w:val="en-US" w:eastAsia="zh-CN"/>
        </w:rPr>
        <w:t>29.62</w:t>
      </w:r>
      <w:r>
        <w:rPr>
          <w:rFonts w:ascii="Times New Roman" w:hAnsi="Times New Roman" w:eastAsia="方正仿宋_GBK" w:cs="Times New Roman"/>
          <w:color w:val="auto"/>
          <w:kern w:val="0"/>
          <w:sz w:val="32"/>
          <w:szCs w:val="32"/>
        </w:rPr>
        <w:t>万元。</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楷体_GBK" w:hAnsi="方正楷体_GBK" w:eastAsia="方正楷体_GBK" w:cs="方正楷体_GBK"/>
          <w:color w:val="000000"/>
          <w:kern w:val="0"/>
          <w:sz w:val="32"/>
          <w:szCs w:val="32"/>
        </w:rPr>
      </w:pPr>
      <w:r>
        <w:rPr>
          <w:rFonts w:hint="eastAsia" w:ascii="方正楷体_GBK" w:hAnsi="方正楷体_GBK" w:eastAsia="方正楷体_GBK" w:cs="方正楷体_GBK"/>
          <w:color w:val="000000"/>
          <w:kern w:val="0"/>
          <w:sz w:val="32"/>
          <w:szCs w:val="32"/>
        </w:rPr>
        <w:t>（三）部门绩效目标</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color w:val="0000FF"/>
          <w:kern w:val="0"/>
          <w:sz w:val="32"/>
          <w:szCs w:val="32"/>
        </w:rPr>
      </w:pPr>
      <w:r>
        <w:rPr>
          <w:rFonts w:ascii="Times New Roman" w:hAnsi="Times New Roman" w:eastAsia="方正仿宋_GBK" w:cs="Times New Roman"/>
          <w:color w:val="auto"/>
          <w:kern w:val="0"/>
          <w:sz w:val="32"/>
          <w:szCs w:val="32"/>
        </w:rPr>
        <w:t>深入学习贯彻习近平新时代中国特色社会主义思想</w:t>
      </w:r>
      <w:bookmarkStart w:id="0" w:name="_GoBack"/>
      <w:bookmarkEnd w:id="0"/>
      <w:r>
        <w:rPr>
          <w:rFonts w:hint="eastAsia" w:ascii="Times New Roman" w:hAnsi="Times New Roman" w:eastAsia="方正仿宋_GBK" w:cs="Times New Roman"/>
          <w:color w:val="auto"/>
          <w:kern w:val="0"/>
          <w:sz w:val="32"/>
          <w:szCs w:val="32"/>
          <w:lang w:eastAsia="zh-CN"/>
        </w:rPr>
        <w:t>和</w:t>
      </w:r>
      <w:r>
        <w:rPr>
          <w:rFonts w:ascii="Times New Roman" w:hAnsi="Times New Roman" w:eastAsia="方正仿宋_GBK" w:cs="Times New Roman"/>
          <w:color w:val="auto"/>
          <w:kern w:val="0"/>
          <w:sz w:val="32"/>
          <w:szCs w:val="32"/>
        </w:rPr>
        <w:t>党的</w:t>
      </w:r>
      <w:r>
        <w:rPr>
          <w:rFonts w:hint="eastAsia" w:ascii="Times New Roman" w:hAnsi="Times New Roman" w:eastAsia="方正仿宋_GBK" w:cs="Times New Roman"/>
          <w:color w:val="auto"/>
          <w:kern w:val="0"/>
          <w:sz w:val="32"/>
          <w:szCs w:val="32"/>
        </w:rPr>
        <w:t>二十大</w:t>
      </w:r>
      <w:r>
        <w:rPr>
          <w:rFonts w:ascii="Times New Roman" w:hAnsi="Times New Roman" w:eastAsia="方正仿宋_GBK" w:cs="Times New Roman"/>
          <w:color w:val="auto"/>
          <w:kern w:val="0"/>
          <w:sz w:val="32"/>
          <w:szCs w:val="32"/>
        </w:rPr>
        <w:t>精神。精细</w:t>
      </w:r>
      <w:r>
        <w:rPr>
          <w:rFonts w:hint="eastAsia" w:ascii="Times New Roman" w:hAnsi="Times New Roman" w:eastAsia="方正仿宋_GBK" w:cs="Times New Roman"/>
          <w:color w:val="auto"/>
          <w:kern w:val="0"/>
          <w:sz w:val="32"/>
          <w:szCs w:val="32"/>
        </w:rPr>
        <w:t>化推进</w:t>
      </w:r>
      <w:r>
        <w:rPr>
          <w:rFonts w:ascii="Times New Roman" w:hAnsi="Times New Roman" w:eastAsia="方正仿宋_GBK" w:cs="Times New Roman"/>
          <w:color w:val="auto"/>
          <w:kern w:val="0"/>
          <w:sz w:val="32"/>
          <w:szCs w:val="32"/>
        </w:rPr>
        <w:t>审核业务</w:t>
      </w:r>
      <w:r>
        <w:rPr>
          <w:rFonts w:hint="eastAsia" w:ascii="Times New Roman" w:hAnsi="Times New Roman" w:eastAsia="方正仿宋_GBK" w:cs="Times New Roman"/>
          <w:color w:val="auto"/>
          <w:kern w:val="0"/>
          <w:sz w:val="32"/>
          <w:szCs w:val="32"/>
          <w:lang w:eastAsia="zh-CN"/>
        </w:rPr>
        <w:t>，</w:t>
      </w:r>
      <w:r>
        <w:rPr>
          <w:rFonts w:hint="eastAsia" w:ascii="Times New Roman" w:hAnsi="Times New Roman" w:eastAsia="方正仿宋_GBK" w:cs="Times New Roman"/>
          <w:color w:val="auto"/>
          <w:kern w:val="0"/>
          <w:sz w:val="32"/>
          <w:szCs w:val="32"/>
        </w:rPr>
        <w:t>为城市建设提供服务，加大力度解决历史遗留决算项目难点问题，适时开展项目征收费用阶段性决算</w:t>
      </w:r>
      <w:r>
        <w:rPr>
          <w:rFonts w:hint="eastAsia" w:ascii="Times New Roman" w:hAnsi="Times New Roman" w:eastAsia="方正仿宋_GBK" w:cs="Times New Roman"/>
          <w:color w:val="auto"/>
          <w:kern w:val="0"/>
          <w:sz w:val="32"/>
          <w:szCs w:val="32"/>
          <w:lang w:eastAsia="zh-CN"/>
        </w:rPr>
        <w:t>。</w:t>
      </w:r>
      <w:r>
        <w:rPr>
          <w:rFonts w:hint="eastAsia" w:ascii="Times New Roman" w:hAnsi="Times New Roman" w:eastAsia="方正仿宋_GBK" w:cs="Times New Roman"/>
          <w:color w:val="auto"/>
          <w:kern w:val="0"/>
          <w:sz w:val="32"/>
          <w:szCs w:val="32"/>
        </w:rPr>
        <w:t>提升房地产开发全生命周期服务能力，优化南京市房地产开发全生命周期共建共享平台，强化房地产开发行业信息的统计分析功能</w:t>
      </w:r>
      <w:r>
        <w:rPr>
          <w:rFonts w:ascii="Times New Roman" w:hAnsi="Times New Roman" w:eastAsia="方正仿宋_GBK" w:cs="Times New Roman"/>
          <w:color w:val="auto"/>
          <w:kern w:val="0"/>
          <w:sz w:val="32"/>
          <w:szCs w:val="32"/>
        </w:rPr>
        <w:t>。进一步完善制度体制机制建设，加强内部管理，强化制度的执行和监督考核。加强</w:t>
      </w:r>
      <w:r>
        <w:rPr>
          <w:rFonts w:hint="eastAsia" w:ascii="Times New Roman" w:hAnsi="Times New Roman" w:eastAsia="方正仿宋_GBK" w:cs="Times New Roman"/>
          <w:color w:val="auto"/>
          <w:kern w:val="0"/>
          <w:sz w:val="32"/>
          <w:szCs w:val="32"/>
        </w:rPr>
        <w:t>全面从严治党</w:t>
      </w:r>
      <w:r>
        <w:rPr>
          <w:rFonts w:ascii="Times New Roman" w:hAnsi="Times New Roman" w:eastAsia="方正仿宋_GBK" w:cs="Times New Roman"/>
          <w:color w:val="auto"/>
          <w:kern w:val="0"/>
          <w:sz w:val="32"/>
          <w:szCs w:val="32"/>
        </w:rPr>
        <w:t>及作风建设，加强意识形态建设，切实履行全面从严治党主体责任。</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二、评价结论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kern w:val="0"/>
          <w:sz w:val="32"/>
          <w:szCs w:val="32"/>
        </w:rPr>
      </w:pPr>
      <w:r>
        <w:rPr>
          <w:rFonts w:hint="default" w:ascii="Times New Roman" w:hAnsi="Times New Roman" w:eastAsia="方正仿宋_GBK" w:cs="Times New Roman"/>
          <w:kern w:val="0"/>
          <w:sz w:val="32"/>
          <w:szCs w:val="32"/>
        </w:rPr>
        <w:t>本</w:t>
      </w:r>
      <w:r>
        <w:rPr>
          <w:rFonts w:hint="default" w:ascii="Times New Roman" w:hAnsi="Times New Roman" w:eastAsia="方正仿宋_GBK" w:cs="Times New Roman"/>
          <w:color w:val="auto"/>
          <w:kern w:val="0"/>
          <w:sz w:val="32"/>
          <w:szCs w:val="32"/>
        </w:rPr>
        <w:t>次绩效评价依据市财政局《南京市级财政预算绩效管理办法》、《南京市市级预算绩效管理工作计划》、《南京市市级预算绩效管理结果应用暂行办法》等相关规定，紧密联系单位实际，运用评价体系及评分标准，设置了6个一级指标、22个二级指标、45个三级指标体系；同时结合单位年度工作计划、财务账表数据、部门履职情况、市级考核情况等方式，整理数据、分析汇总，对我中心整体绩效进行严格认真地评价。绩效综合评分99.5分，等级为“优秀”。</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三、部门履职成效</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202</w:t>
      </w:r>
      <w:r>
        <w:rPr>
          <w:rFonts w:hint="eastAsia" w:ascii="Times New Roman" w:hAnsi="Times New Roman" w:eastAsia="方正仿宋_GBK" w:cs="Times New Roman"/>
          <w:color w:val="000000"/>
          <w:kern w:val="0"/>
          <w:sz w:val="32"/>
          <w:szCs w:val="32"/>
          <w:lang w:val="en-US" w:eastAsia="zh-CN"/>
        </w:rPr>
        <w:t>3</w:t>
      </w:r>
      <w:r>
        <w:rPr>
          <w:rFonts w:ascii="Times New Roman" w:hAnsi="Times New Roman" w:eastAsia="方正仿宋_GBK" w:cs="Times New Roman"/>
          <w:color w:val="000000"/>
          <w:kern w:val="0"/>
          <w:sz w:val="32"/>
          <w:szCs w:val="32"/>
        </w:rPr>
        <w:t>年度部门履职成效显著，圆满完成了年度工作任务。</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 w:val="0"/>
          <w:bCs w:val="0"/>
          <w:color w:val="auto"/>
          <w:kern w:val="0"/>
          <w:sz w:val="32"/>
          <w:szCs w:val="32"/>
          <w:lang w:eastAsia="zh-CN"/>
        </w:rPr>
      </w:pPr>
      <w:r>
        <w:rPr>
          <w:rFonts w:ascii="Times New Roman" w:hAnsi="Times New Roman" w:eastAsia="方正仿宋_GBK" w:cs="Times New Roman"/>
          <w:b w:val="0"/>
          <w:bCs w:val="0"/>
          <w:color w:val="auto"/>
          <w:kern w:val="0"/>
          <w:sz w:val="32"/>
          <w:szCs w:val="32"/>
        </w:rPr>
        <w:t>一是征收审核业务方面</w:t>
      </w:r>
      <w:r>
        <w:rPr>
          <w:rFonts w:hint="eastAsia" w:ascii="Times New Roman" w:hAnsi="Times New Roman" w:eastAsia="方正仿宋_GBK" w:cs="Times New Roman"/>
          <w:b w:val="0"/>
          <w:bCs w:val="0"/>
          <w:color w:val="auto"/>
          <w:kern w:val="0"/>
          <w:sz w:val="32"/>
          <w:szCs w:val="32"/>
        </w:rPr>
        <w:t>。深入开展调研，推进遗留项目决算，助力城市更新</w:t>
      </w:r>
      <w:r>
        <w:rPr>
          <w:rFonts w:hint="eastAsia" w:ascii="Times New Roman" w:hAnsi="Times New Roman" w:eastAsia="方正仿宋_GBK" w:cs="Times New Roman"/>
          <w:b w:val="0"/>
          <w:bCs w:val="0"/>
          <w:color w:val="auto"/>
          <w:kern w:val="0"/>
          <w:sz w:val="32"/>
          <w:szCs w:val="32"/>
          <w:lang w:eastAsia="zh-CN"/>
        </w:rPr>
        <w:t>。</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 w:val="0"/>
          <w:bCs w:val="0"/>
          <w:color w:val="auto"/>
          <w:kern w:val="0"/>
          <w:sz w:val="32"/>
          <w:szCs w:val="32"/>
        </w:rPr>
      </w:pPr>
      <w:r>
        <w:rPr>
          <w:rFonts w:hint="eastAsia" w:ascii="Times New Roman" w:hAnsi="Times New Roman" w:eastAsia="方正仿宋_GBK" w:cs="Times New Roman"/>
          <w:b w:val="0"/>
          <w:bCs w:val="0"/>
          <w:color w:val="auto"/>
          <w:kern w:val="0"/>
          <w:sz w:val="32"/>
          <w:szCs w:val="32"/>
          <w:lang w:val="en-US" w:eastAsia="zh-CN"/>
        </w:rPr>
        <w:t>1.</w:t>
      </w:r>
      <w:r>
        <w:rPr>
          <w:rFonts w:hint="eastAsia" w:ascii="Times New Roman" w:hAnsi="Times New Roman" w:eastAsia="方正仿宋_GBK" w:cs="Times New Roman"/>
          <w:b w:val="0"/>
          <w:bCs w:val="0"/>
          <w:color w:val="auto"/>
          <w:kern w:val="0"/>
          <w:sz w:val="32"/>
          <w:szCs w:val="32"/>
        </w:rPr>
        <w:t>抓好主业，精细化推进审核业务。进一步规范前期其他费用的费用组成、票据凭证及审核规则，提高审核工作的精细化水平；积极学习集体土地征收与补偿相关政策，在时间紧、任务重的情况下，完成雨花台区两个地块的集体土地征地拆迁资金测算。全年完成征收费用审核项目10个</w:t>
      </w:r>
      <w:r>
        <w:rPr>
          <w:rFonts w:hint="eastAsia" w:ascii="Times New Roman" w:hAnsi="Times New Roman" w:eastAsia="方正仿宋_GBK" w:cs="Times New Roman"/>
          <w:b w:val="0"/>
          <w:bCs w:val="0"/>
          <w:color w:val="auto"/>
          <w:kern w:val="0"/>
          <w:sz w:val="32"/>
          <w:szCs w:val="32"/>
          <w:lang w:eastAsia="zh-CN"/>
        </w:rPr>
        <w:t>。</w:t>
      </w:r>
      <w:r>
        <w:rPr>
          <w:rFonts w:hint="eastAsia" w:ascii="Times New Roman" w:hAnsi="Times New Roman" w:eastAsia="方正仿宋_GBK" w:cs="Times New Roman"/>
          <w:b w:val="0"/>
          <w:bCs w:val="0"/>
          <w:color w:val="auto"/>
          <w:kern w:val="0"/>
          <w:sz w:val="32"/>
          <w:szCs w:val="32"/>
        </w:rPr>
        <w:t>参加各类项目问题会商会审会16次，赴项目现场查勘15次，赴建设单位、实施单位上门服务11次。</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 w:val="0"/>
          <w:bCs w:val="0"/>
          <w:color w:val="auto"/>
          <w:kern w:val="0"/>
          <w:sz w:val="32"/>
          <w:szCs w:val="32"/>
        </w:rPr>
      </w:pPr>
      <w:r>
        <w:rPr>
          <w:rFonts w:hint="eastAsia" w:ascii="Times New Roman" w:hAnsi="Times New Roman" w:eastAsia="方正仿宋_GBK" w:cs="Times New Roman"/>
          <w:b w:val="0"/>
          <w:bCs w:val="0"/>
          <w:color w:val="auto"/>
          <w:kern w:val="0"/>
          <w:sz w:val="32"/>
          <w:szCs w:val="32"/>
          <w:lang w:val="en-US" w:eastAsia="zh-CN"/>
        </w:rPr>
        <w:t>2.</w:t>
      </w:r>
      <w:r>
        <w:rPr>
          <w:rFonts w:hint="eastAsia" w:ascii="Times New Roman" w:hAnsi="Times New Roman" w:eastAsia="方正仿宋_GBK" w:cs="Times New Roman"/>
          <w:b w:val="0"/>
          <w:bCs w:val="0"/>
          <w:color w:val="auto"/>
          <w:kern w:val="0"/>
          <w:sz w:val="32"/>
          <w:szCs w:val="32"/>
        </w:rPr>
        <w:t>积极调研，持续推进历史遗留项目决算。根据梳理的决算项目清单，赴建设单位、征收实施单位进行调研，与委综合处、建设单位对接项目资金拨付情况，通过调研会商、主动服务、持续跟踪、同向用力，有效解决20个遗留问题、明确58个问题的解决路径，推进完成明城墙鼓楼区段周边环境综合整治工程、南十里长沟水系河道综合整治工程、内桥湾地块危旧房改造及环境综合整治工程等历史遗留项目征收费用决算审核。加强对遗留问题推进方法的研究，形成调研报告，梳理出个别户长期未达成协议、项目内甩项需调整征收红线、土地置换复建安置难以落实等8类影响项目决算的典型问题症结，并针对每类问题提出意见建议和解决路径。</w:t>
      </w:r>
    </w:p>
    <w:p>
      <w:pPr>
        <w:keepNext w:val="0"/>
        <w:keepLines w:val="0"/>
        <w:pageBreakBefore w:val="0"/>
        <w:widowControl/>
        <w:numPr>
          <w:ilvl w:val="0"/>
          <w:numId w:val="0"/>
        </w:numPr>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b w:val="0"/>
          <w:bCs w:val="0"/>
          <w:color w:val="auto"/>
          <w:kern w:val="0"/>
          <w:sz w:val="32"/>
          <w:szCs w:val="32"/>
        </w:rPr>
      </w:pPr>
      <w:r>
        <w:rPr>
          <w:rFonts w:hint="eastAsia" w:ascii="Times New Roman" w:hAnsi="Times New Roman" w:eastAsia="方正仿宋_GBK" w:cs="Times New Roman"/>
          <w:b w:val="0"/>
          <w:bCs w:val="0"/>
          <w:color w:val="auto"/>
          <w:kern w:val="0"/>
          <w:sz w:val="32"/>
          <w:szCs w:val="32"/>
          <w:lang w:val="en-US" w:eastAsia="zh-CN"/>
        </w:rPr>
        <w:t>3.</w:t>
      </w:r>
      <w:r>
        <w:rPr>
          <w:rFonts w:hint="eastAsia" w:ascii="Times New Roman" w:hAnsi="Times New Roman" w:eastAsia="方正仿宋_GBK" w:cs="Times New Roman"/>
          <w:b w:val="0"/>
          <w:bCs w:val="0"/>
          <w:color w:val="auto"/>
          <w:kern w:val="0"/>
          <w:sz w:val="32"/>
          <w:szCs w:val="32"/>
        </w:rPr>
        <w:t>积极学习，主动开展城市更新知识储备。组织对城市更新相关的政策法规进行交流学习，收集整理材料汇编；邀请德道天诚评估公司专业人员进中心进行授课辅导，就城市更新项目中的前期场调、方案论证、资金测算、资金平衡等内容进行讲解交流，就GIS系统在城市更新工作中的作用价值进行挖掘，利用系统为秦淮区荷花塘、黑廊巷等城市更新项目进行前期服务；分三个批次分别赴深圳、成都、长沙等城市进行实地调研，学习其他城市先进理念及经验方法，并结合中心工作撰写调研报告。</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
          <w:bCs/>
          <w:color w:val="auto"/>
          <w:kern w:val="0"/>
          <w:sz w:val="32"/>
          <w:szCs w:val="32"/>
        </w:rPr>
      </w:pPr>
      <w:r>
        <w:rPr>
          <w:rFonts w:hint="eastAsia" w:ascii="Times New Roman" w:hAnsi="Times New Roman" w:eastAsia="方正仿宋_GBK" w:cs="Times New Roman"/>
          <w:b/>
          <w:bCs/>
          <w:color w:val="auto"/>
          <w:kern w:val="0"/>
          <w:sz w:val="32"/>
          <w:szCs w:val="32"/>
        </w:rPr>
        <w:t>二是</w:t>
      </w:r>
      <w:r>
        <w:rPr>
          <w:rFonts w:ascii="Times New Roman" w:hAnsi="Times New Roman" w:eastAsia="方正仿宋_GBK" w:cs="Times New Roman"/>
          <w:b/>
          <w:bCs/>
          <w:color w:val="auto"/>
          <w:kern w:val="0"/>
          <w:sz w:val="32"/>
          <w:szCs w:val="32"/>
        </w:rPr>
        <w:t>房地产开发服务管理方面</w:t>
      </w:r>
      <w:r>
        <w:rPr>
          <w:rFonts w:hint="eastAsia" w:ascii="Times New Roman" w:hAnsi="Times New Roman" w:eastAsia="方正仿宋_GBK" w:cs="Times New Roman"/>
          <w:b/>
          <w:bCs/>
          <w:color w:val="auto"/>
          <w:kern w:val="0"/>
          <w:sz w:val="32"/>
          <w:szCs w:val="32"/>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 w:val="0"/>
          <w:bCs w:val="0"/>
          <w:color w:val="auto"/>
          <w:kern w:val="0"/>
          <w:sz w:val="32"/>
          <w:szCs w:val="32"/>
          <w:lang w:eastAsia="zh-CN"/>
        </w:rPr>
      </w:pPr>
      <w:r>
        <w:rPr>
          <w:rFonts w:hint="eastAsia" w:ascii="Times New Roman" w:hAnsi="Times New Roman" w:eastAsia="方正仿宋_GBK" w:cs="Times New Roman"/>
          <w:b w:val="0"/>
          <w:bCs w:val="0"/>
          <w:color w:val="auto"/>
          <w:kern w:val="0"/>
          <w:sz w:val="32"/>
          <w:szCs w:val="32"/>
        </w:rPr>
        <w:t>注重服务，完善地名审批机制，提升房地产开发服务管理能力</w:t>
      </w:r>
      <w:r>
        <w:rPr>
          <w:rFonts w:hint="eastAsia" w:ascii="Times New Roman" w:hAnsi="Times New Roman" w:eastAsia="方正仿宋_GBK" w:cs="Times New Roman"/>
          <w:b w:val="0"/>
          <w:bCs w:val="0"/>
          <w:color w:val="auto"/>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 w:val="0"/>
          <w:bCs w:val="0"/>
          <w:color w:val="auto"/>
          <w:kern w:val="0"/>
          <w:sz w:val="32"/>
          <w:szCs w:val="32"/>
        </w:rPr>
      </w:pPr>
      <w:r>
        <w:rPr>
          <w:rFonts w:hint="eastAsia" w:ascii="Times New Roman" w:hAnsi="Times New Roman" w:eastAsia="方正仿宋_GBK" w:cs="Times New Roman"/>
          <w:b w:val="0"/>
          <w:bCs w:val="0"/>
          <w:color w:val="auto"/>
          <w:kern w:val="0"/>
          <w:sz w:val="32"/>
          <w:szCs w:val="32"/>
          <w:lang w:val="en-US" w:eastAsia="zh-CN"/>
        </w:rPr>
        <w:t>1.</w:t>
      </w:r>
      <w:r>
        <w:rPr>
          <w:rFonts w:hint="eastAsia" w:ascii="Times New Roman" w:hAnsi="Times New Roman" w:eastAsia="方正仿宋_GBK" w:cs="Times New Roman"/>
          <w:b w:val="0"/>
          <w:bCs w:val="0"/>
          <w:color w:val="auto"/>
          <w:kern w:val="0"/>
          <w:sz w:val="32"/>
          <w:szCs w:val="32"/>
        </w:rPr>
        <w:t>加强服务，做好房地产开发服务各项工作。持续做好房地产开发项目手册备案管理工作、开发企业资质初审工作、住宅与地名审批初审工作以及联合答疑与靠前服务工作。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 w:val="0"/>
          <w:bCs w:val="0"/>
          <w:color w:val="auto"/>
          <w:kern w:val="0"/>
          <w:sz w:val="32"/>
          <w:szCs w:val="32"/>
        </w:rPr>
      </w:pPr>
      <w:r>
        <w:rPr>
          <w:rFonts w:hint="eastAsia" w:ascii="Times New Roman" w:hAnsi="Times New Roman" w:eastAsia="方正仿宋_GBK" w:cs="Times New Roman"/>
          <w:b w:val="0"/>
          <w:bCs w:val="0"/>
          <w:color w:val="auto"/>
          <w:kern w:val="0"/>
          <w:sz w:val="32"/>
          <w:szCs w:val="32"/>
          <w:lang w:val="en-US" w:eastAsia="zh-CN"/>
        </w:rPr>
        <w:t>2.</w:t>
      </w:r>
      <w:r>
        <w:rPr>
          <w:rFonts w:hint="eastAsia" w:ascii="Times New Roman" w:hAnsi="Times New Roman" w:eastAsia="方正仿宋_GBK" w:cs="Times New Roman"/>
          <w:b w:val="0"/>
          <w:bCs w:val="0"/>
          <w:color w:val="auto"/>
          <w:kern w:val="0"/>
          <w:sz w:val="32"/>
          <w:szCs w:val="32"/>
        </w:rPr>
        <w:t>创新管理，完善各项审批机制。在国家和省市未出台地名管理相关细则的情况下，中心探索研究综合评估、专家论证、征求意见等管理模式，为我市住宅区楼宇地名管理工作建立配套工作机制。与委开发处共同研究建立《南京市住宅区和楼宇地名巡查工作制度》，明确规定巡查人员、工作措施、违规情形、处置措施等定期巡查内容。研究组建我市住宅区和楼宇地名专家库，目前已基本确定专家职责与条件、专家报名与选聘、专家使用与监督管理等工作思路，待进一步完成专家报名组建工作，提供专家咨询和专家论证。牵头召开全市住宅区楼宇地名工作专题培训会，全市近80家房地产开发企业和市区平台企业共120余人参加培训，指导企业做好住宅和楼宇地名申报工作。</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b w:val="0"/>
          <w:bCs w:val="0"/>
          <w:color w:val="auto"/>
          <w:kern w:val="0"/>
          <w:sz w:val="32"/>
          <w:szCs w:val="32"/>
        </w:rPr>
      </w:pPr>
      <w:r>
        <w:rPr>
          <w:rFonts w:hint="eastAsia" w:ascii="Times New Roman" w:hAnsi="Times New Roman" w:eastAsia="方正仿宋_GBK" w:cs="Times New Roman"/>
          <w:b w:val="0"/>
          <w:bCs w:val="0"/>
          <w:color w:val="auto"/>
          <w:kern w:val="0"/>
          <w:sz w:val="32"/>
          <w:szCs w:val="32"/>
          <w:lang w:val="en-US" w:eastAsia="zh-CN"/>
        </w:rPr>
        <w:t>3.</w:t>
      </w:r>
      <w:r>
        <w:rPr>
          <w:rFonts w:hint="eastAsia" w:ascii="Times New Roman" w:hAnsi="Times New Roman" w:eastAsia="方正仿宋_GBK" w:cs="Times New Roman"/>
          <w:b w:val="0"/>
          <w:bCs w:val="0"/>
          <w:color w:val="auto"/>
          <w:kern w:val="0"/>
          <w:sz w:val="32"/>
          <w:szCs w:val="32"/>
        </w:rPr>
        <w:t>整合数据，推进信息化系统建设。为构建全市统一的住宅区楼宇标准地名数据库，优化住宅区和楼宇地名网上审批管理，为申请人提供便捷的命名合规预查询服务，提升地名规范化、标准化治理和服务能力，将南京市住宅楼宇地名管理系统纳入南京市智慧城建2023建设项目，目前已结合全委统一完成系统</w:t>
      </w:r>
      <w:r>
        <w:rPr>
          <w:rFonts w:hint="eastAsia" w:ascii="Times New Roman" w:hAnsi="Times New Roman" w:eastAsia="方正仿宋_GBK" w:cs="Times New Roman"/>
          <w:b w:val="0"/>
          <w:bCs w:val="0"/>
          <w:color w:val="auto"/>
          <w:kern w:val="0"/>
          <w:sz w:val="32"/>
          <w:szCs w:val="32"/>
          <w:lang w:val="en-US" w:eastAsia="zh-CN"/>
        </w:rPr>
        <w:t xml:space="preserve"> </w:t>
      </w:r>
      <w:r>
        <w:rPr>
          <w:rFonts w:hint="eastAsia" w:ascii="Times New Roman" w:hAnsi="Times New Roman" w:eastAsia="方正仿宋_GBK" w:cs="Times New Roman"/>
          <w:b w:val="0"/>
          <w:bCs w:val="0"/>
          <w:color w:val="auto"/>
          <w:kern w:val="0"/>
          <w:sz w:val="32"/>
          <w:szCs w:val="32"/>
        </w:rPr>
        <w:t>建设招标工作，并完成系统需求分析和系统详细设计。持续加强房地产开发全生命周期平台数据建设，不断优化迭代系统功能，数据采集与整合能力得以进一步提升，融合土地出让与受让方变更、项目公司设立与项目立项、工程施工与房屋销售等相关数据，使企业与项目信息统计分析与呈现能力进一步增强。</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四、存在问题及原因分析</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FF"/>
          <w:kern w:val="0"/>
          <w:sz w:val="32"/>
          <w:szCs w:val="32"/>
        </w:rPr>
      </w:pPr>
      <w:r>
        <w:rPr>
          <w:rFonts w:ascii="Times New Roman" w:hAnsi="Times New Roman" w:eastAsia="方正仿宋_GBK" w:cs="Times New Roman"/>
          <w:color w:val="auto"/>
          <w:sz w:val="32"/>
          <w:szCs w:val="32"/>
        </w:rPr>
        <w:t>一是</w:t>
      </w:r>
      <w:r>
        <w:rPr>
          <w:rFonts w:hint="eastAsia" w:ascii="Times New Roman" w:hAnsi="Times New Roman" w:eastAsia="方正仿宋_GBK" w:cs="Times New Roman"/>
          <w:color w:val="auto"/>
          <w:sz w:val="32"/>
          <w:szCs w:val="32"/>
        </w:rPr>
        <w:t>历史遗留问题虽然有所推进，但因种种原因，尚未彻底“销账”</w:t>
      </w:r>
      <w:r>
        <w:rPr>
          <w:rFonts w:ascii="Times New Roman" w:hAnsi="Times New Roman" w:eastAsia="方正仿宋_GBK" w:cs="Times New Roman"/>
          <w:color w:val="auto"/>
          <w:sz w:val="32"/>
          <w:szCs w:val="32"/>
        </w:rPr>
        <w:t>。</w:t>
      </w:r>
      <w:r>
        <w:rPr>
          <w:rFonts w:hint="eastAsia" w:ascii="Times New Roman" w:hAnsi="Times New Roman" w:eastAsia="方正仿宋_GBK" w:cs="Times New Roman"/>
          <w:color w:val="auto"/>
          <w:sz w:val="32"/>
          <w:szCs w:val="32"/>
        </w:rPr>
        <w:t>二是住宅区、楼宇地名初审时间较短，可供借鉴的经验不足，对系统化管理还需改进。</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五、有关建议</w:t>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auto"/>
          <w:sz w:val="32"/>
          <w:szCs w:val="32"/>
        </w:rPr>
      </w:pPr>
      <w:r>
        <w:rPr>
          <w:rFonts w:ascii="Times New Roman" w:hAnsi="Times New Roman" w:eastAsia="方正仿宋_GBK" w:cs="Times New Roman"/>
          <w:color w:val="auto"/>
          <w:sz w:val="32"/>
          <w:szCs w:val="32"/>
        </w:rPr>
        <w:t xml:space="preserve">1. </w:t>
      </w:r>
      <w:r>
        <w:rPr>
          <w:rFonts w:hint="eastAsia" w:ascii="Times New Roman" w:hAnsi="Times New Roman" w:eastAsia="方正仿宋_GBK" w:cs="Times New Roman"/>
          <w:color w:val="auto"/>
          <w:sz w:val="32"/>
          <w:szCs w:val="32"/>
        </w:rPr>
        <w:t>把好审核职能</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rPr>
        <w:t>持续推进解决遗留问题，盯住剩余遗留问题不放，持续用力、挂单销帐、推进解决。</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color w:val="0000FF"/>
          <w:kern w:val="0"/>
          <w:sz w:val="32"/>
          <w:szCs w:val="32"/>
        </w:rPr>
      </w:pPr>
      <w:r>
        <w:rPr>
          <w:rFonts w:ascii="Times New Roman" w:hAnsi="Times New Roman" w:eastAsia="方正仿宋_GBK" w:cs="Times New Roman"/>
          <w:sz w:val="32"/>
          <w:szCs w:val="32"/>
        </w:rPr>
        <w:t xml:space="preserve">2. </w:t>
      </w:r>
      <w:r>
        <w:rPr>
          <w:rFonts w:hint="eastAsia" w:ascii="Times New Roman" w:hAnsi="Times New Roman" w:eastAsia="方正仿宋_GBK" w:cs="Times New Roman"/>
          <w:color w:val="auto"/>
          <w:sz w:val="32"/>
          <w:szCs w:val="32"/>
        </w:rPr>
        <w:t>加强地名服务</w:t>
      </w:r>
      <w:r>
        <w:rPr>
          <w:rFonts w:hint="eastAsia" w:ascii="Times New Roman" w:hAnsi="Times New Roman" w:eastAsia="方正仿宋_GBK" w:cs="Times New Roman"/>
          <w:color w:val="auto"/>
          <w:sz w:val="32"/>
          <w:szCs w:val="32"/>
          <w:lang w:eastAsia="zh-CN"/>
        </w:rPr>
        <w:t>。</w:t>
      </w:r>
      <w:r>
        <w:rPr>
          <w:rFonts w:hint="eastAsia" w:ascii="Times New Roman" w:hAnsi="Times New Roman" w:eastAsia="方正仿宋_GBK" w:cs="Times New Roman"/>
          <w:color w:val="auto"/>
          <w:sz w:val="32"/>
          <w:szCs w:val="32"/>
          <w:lang w:val="en-US" w:eastAsia="zh-CN"/>
        </w:rPr>
        <w:t xml:space="preserve"> </w:t>
      </w:r>
      <w:r>
        <w:rPr>
          <w:rFonts w:hint="eastAsia" w:ascii="Times New Roman" w:hAnsi="Times New Roman" w:eastAsia="方正仿宋_GBK" w:cs="Times New Roman"/>
          <w:color w:val="auto"/>
          <w:sz w:val="32"/>
          <w:szCs w:val="32"/>
        </w:rPr>
        <w:t>进一步完善住宅区和楼宇地名管理系统，依托系统整合相关数据资源，提升地名管理服务效能。</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方正黑体_GBK" w:hAnsi="方正黑体_GBK" w:eastAsia="方正黑体_GBK" w:cs="方正黑体_GBK"/>
          <w:color w:val="000000"/>
          <w:kern w:val="0"/>
          <w:sz w:val="32"/>
          <w:szCs w:val="32"/>
        </w:rPr>
      </w:pPr>
      <w:r>
        <w:rPr>
          <w:rFonts w:hint="eastAsia" w:ascii="方正黑体_GBK" w:hAnsi="方正黑体_GBK" w:eastAsia="方正黑体_GBK" w:cs="方正黑体_GBK"/>
          <w:color w:val="000000"/>
          <w:kern w:val="0"/>
          <w:sz w:val="32"/>
          <w:szCs w:val="32"/>
        </w:rPr>
        <w:t>六、评价工作开展情况及其他需说明的情况</w:t>
      </w:r>
    </w:p>
    <w:p>
      <w:pPr>
        <w:keepNext w:val="0"/>
        <w:keepLines w:val="0"/>
        <w:pageBreakBefore w:val="0"/>
        <w:widowControl/>
        <w:kinsoku/>
        <w:wordWrap/>
        <w:overflowPunct/>
        <w:topLinePunct w:val="0"/>
        <w:autoSpaceDE/>
        <w:autoSpaceDN/>
        <w:bidi w:val="0"/>
        <w:adjustRightInd/>
        <w:snapToGrid/>
        <w:spacing w:line="560" w:lineRule="exact"/>
        <w:ind w:firstLine="640" w:firstLineChars="200"/>
        <w:textAlignment w:val="auto"/>
        <w:rPr>
          <w:rFonts w:ascii="Times New Roman" w:hAnsi="Times New Roman" w:eastAsia="方正仿宋_GBK" w:cs="Times New Roman"/>
          <w:color w:val="000000"/>
          <w:kern w:val="0"/>
          <w:sz w:val="32"/>
          <w:szCs w:val="32"/>
        </w:rPr>
      </w:pPr>
      <w:r>
        <w:rPr>
          <w:rFonts w:ascii="Times New Roman" w:hAnsi="Times New Roman" w:eastAsia="方正仿宋_GBK" w:cs="Times New Roman"/>
          <w:color w:val="000000"/>
          <w:kern w:val="0"/>
          <w:sz w:val="32"/>
          <w:szCs w:val="32"/>
        </w:rPr>
        <w:t>无</w:t>
      </w:r>
      <w:r>
        <w:rPr>
          <w:rFonts w:hint="eastAsia" w:ascii="Times New Roman" w:hAnsi="Times New Roman" w:eastAsia="方正仿宋_GBK" w:cs="Times New Roman"/>
          <w:color w:val="000000"/>
          <w:kern w:val="0"/>
          <w:sz w:val="32"/>
          <w:szCs w:val="32"/>
        </w:rPr>
        <w:t>。</w:t>
      </w:r>
    </w:p>
    <w:p>
      <w:pPr>
        <w:widowControl/>
        <w:spacing w:line="300" w:lineRule="auto"/>
        <w:jc w:val="right"/>
        <w:rPr>
          <w:rFonts w:ascii="Times New Roman" w:hAnsi="Times New Roman" w:eastAsia="方正仿宋_GBK" w:cs="Times New Roman"/>
          <w:color w:val="000000"/>
          <w:kern w:val="0"/>
          <w:sz w:val="32"/>
          <w:szCs w:val="32"/>
        </w:rPr>
      </w:pPr>
    </w:p>
    <w:p>
      <w:pPr>
        <w:widowControl/>
        <w:spacing w:line="300" w:lineRule="auto"/>
        <w:jc w:val="right"/>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附件：审核中心202</w:t>
      </w:r>
      <w:r>
        <w:rPr>
          <w:rFonts w:hint="eastAsia" w:ascii="Times New Roman" w:hAnsi="Times New Roman" w:eastAsia="方正仿宋_GBK" w:cs="Times New Roman"/>
          <w:color w:val="000000"/>
          <w:kern w:val="0"/>
          <w:sz w:val="32"/>
          <w:szCs w:val="32"/>
          <w:lang w:val="en-US" w:eastAsia="zh-CN"/>
        </w:rPr>
        <w:t>3</w:t>
      </w:r>
      <w:r>
        <w:rPr>
          <w:rFonts w:hint="eastAsia" w:ascii="Times New Roman" w:hAnsi="Times New Roman" w:eastAsia="方正仿宋_GBK" w:cs="Times New Roman"/>
          <w:color w:val="000000"/>
          <w:kern w:val="0"/>
          <w:sz w:val="32"/>
          <w:szCs w:val="32"/>
        </w:rPr>
        <w:t>年部门整体绩效评价指标体系得分表</w:t>
      </w:r>
    </w:p>
    <w:p>
      <w:pPr>
        <w:widowControl/>
        <w:spacing w:line="300" w:lineRule="auto"/>
        <w:jc w:val="right"/>
        <w:rPr>
          <w:rFonts w:ascii="Times New Roman" w:hAnsi="Times New Roman" w:eastAsia="方正仿宋_GBK" w:cs="Times New Roman"/>
          <w:color w:val="000000"/>
          <w:kern w:val="0"/>
          <w:sz w:val="32"/>
          <w:szCs w:val="32"/>
        </w:rPr>
      </w:pPr>
    </w:p>
    <w:p>
      <w:pPr>
        <w:widowControl/>
        <w:spacing w:line="300" w:lineRule="auto"/>
        <w:jc w:val="right"/>
        <w:rPr>
          <w:rFonts w:ascii="Times New Roman" w:hAnsi="Times New Roman" w:eastAsia="方正仿宋_GBK" w:cs="Times New Roman"/>
          <w:color w:val="000000"/>
          <w:kern w:val="0"/>
          <w:sz w:val="32"/>
          <w:szCs w:val="32"/>
        </w:rPr>
      </w:pPr>
      <w:r>
        <w:rPr>
          <w:rFonts w:hint="eastAsia" w:ascii="Times New Roman" w:hAnsi="Times New Roman" w:eastAsia="方正仿宋_GBK" w:cs="Times New Roman"/>
          <w:color w:val="000000"/>
          <w:kern w:val="0"/>
          <w:sz w:val="32"/>
          <w:szCs w:val="32"/>
        </w:rPr>
        <w:t>南京市建设项目前期费用审核中心</w:t>
      </w:r>
    </w:p>
    <w:p>
      <w:pPr>
        <w:widowControl/>
        <w:spacing w:line="300" w:lineRule="auto"/>
        <w:jc w:val="center"/>
        <w:rPr>
          <w:rFonts w:ascii="Times New Roman" w:hAnsi="Times New Roman" w:eastAsia="方正仿宋_GBK" w:cs="Times New Roman"/>
          <w:color w:val="000000"/>
          <w:kern w:val="0"/>
          <w:sz w:val="32"/>
          <w:szCs w:val="32"/>
        </w:rPr>
        <w:sectPr>
          <w:footerReference r:id="rId3" w:type="default"/>
          <w:pgSz w:w="11906" w:h="16838"/>
          <w:pgMar w:top="2098" w:right="1588" w:bottom="1701" w:left="1588" w:header="1247" w:footer="1247" w:gutter="0"/>
          <w:cols w:space="425" w:num="1"/>
          <w:docGrid w:type="lines" w:linePitch="312" w:charSpace="0"/>
        </w:sectPr>
      </w:pPr>
      <w:r>
        <w:rPr>
          <w:rFonts w:hint="eastAsia" w:ascii="Times New Roman" w:hAnsi="Times New Roman" w:eastAsia="方正仿宋_GBK" w:cs="Times New Roman"/>
          <w:color w:val="000000"/>
          <w:kern w:val="0"/>
          <w:sz w:val="32"/>
          <w:szCs w:val="32"/>
        </w:rPr>
        <w:t xml:space="preserve">                         202</w:t>
      </w:r>
      <w:r>
        <w:rPr>
          <w:rFonts w:hint="eastAsia" w:ascii="Times New Roman" w:hAnsi="Times New Roman" w:eastAsia="方正仿宋_GBK" w:cs="Times New Roman"/>
          <w:color w:val="000000"/>
          <w:kern w:val="0"/>
          <w:sz w:val="32"/>
          <w:szCs w:val="32"/>
          <w:lang w:val="en-US" w:eastAsia="zh-CN"/>
        </w:rPr>
        <w:t>4</w:t>
      </w:r>
      <w:r>
        <w:rPr>
          <w:rFonts w:hint="eastAsia" w:ascii="Times New Roman" w:hAnsi="Times New Roman" w:eastAsia="方正仿宋_GBK" w:cs="Times New Roman"/>
          <w:color w:val="000000"/>
          <w:kern w:val="0"/>
          <w:sz w:val="32"/>
          <w:szCs w:val="32"/>
        </w:rPr>
        <w:t>年6月</w:t>
      </w:r>
      <w:r>
        <w:rPr>
          <w:rFonts w:hint="eastAsia" w:ascii="Times New Roman" w:hAnsi="Times New Roman" w:eastAsia="方正仿宋_GBK" w:cs="Times New Roman"/>
          <w:color w:val="000000"/>
          <w:kern w:val="0"/>
          <w:sz w:val="32"/>
          <w:szCs w:val="32"/>
          <w:lang w:val="en-US" w:eastAsia="zh-CN"/>
        </w:rPr>
        <w:t>25</w:t>
      </w:r>
      <w:r>
        <w:rPr>
          <w:rFonts w:hint="eastAsia" w:ascii="Times New Roman" w:hAnsi="Times New Roman" w:eastAsia="方正仿宋_GBK" w:cs="Times New Roman"/>
          <w:color w:val="000000"/>
          <w:kern w:val="0"/>
          <w:sz w:val="32"/>
          <w:szCs w:val="32"/>
        </w:rPr>
        <w:t>日</w:t>
      </w:r>
    </w:p>
    <w:p>
      <w:pPr>
        <w:widowControl/>
        <w:spacing w:line="300" w:lineRule="auto"/>
        <w:rPr>
          <w:rFonts w:ascii="Times New Roman" w:hAnsi="Times New Roman" w:eastAsia="方正仿宋_GBK" w:cs="Times New Roman"/>
          <w:color w:val="000000"/>
          <w:kern w:val="0"/>
          <w:szCs w:val="21"/>
        </w:rPr>
      </w:pPr>
      <w:r>
        <w:rPr>
          <w:rFonts w:ascii="Times New Roman" w:hAnsi="Times New Roman" w:eastAsia="方正仿宋_GBK" w:cs="Times New Roman"/>
          <w:color w:val="000000"/>
          <w:kern w:val="0"/>
          <w:szCs w:val="21"/>
        </w:rPr>
        <w:t>附件：审核中心202</w:t>
      </w:r>
      <w:r>
        <w:rPr>
          <w:rFonts w:hint="eastAsia" w:ascii="Times New Roman" w:hAnsi="Times New Roman" w:eastAsia="方正仿宋_GBK" w:cs="Times New Roman"/>
          <w:color w:val="000000"/>
          <w:kern w:val="0"/>
          <w:szCs w:val="21"/>
          <w:lang w:val="en-US" w:eastAsia="zh-CN"/>
        </w:rPr>
        <w:t>3</w:t>
      </w:r>
      <w:r>
        <w:rPr>
          <w:rFonts w:ascii="Times New Roman" w:hAnsi="Times New Roman" w:eastAsia="方正仿宋_GBK" w:cs="Times New Roman"/>
          <w:color w:val="000000"/>
          <w:kern w:val="0"/>
          <w:szCs w:val="21"/>
        </w:rPr>
        <w:t>年部门整体绩效评价指标体系得分表</w:t>
      </w:r>
    </w:p>
    <w:tbl>
      <w:tblPr>
        <w:tblStyle w:val="7"/>
        <w:tblW w:w="14317" w:type="dxa"/>
        <w:jc w:val="center"/>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268"/>
        <w:gridCol w:w="3260"/>
        <w:gridCol w:w="3828"/>
        <w:gridCol w:w="850"/>
        <w:gridCol w:w="851"/>
        <w:gridCol w:w="326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tblHeader/>
          <w:jc w:val="center"/>
        </w:trPr>
        <w:tc>
          <w:tcPr>
            <w:tcW w:w="2268" w:type="dxa"/>
            <w:shd w:val="clear" w:color="auto" w:fill="auto"/>
            <w:vAlign w:val="center"/>
          </w:tcPr>
          <w:p>
            <w:pPr>
              <w:widowControl/>
              <w:jc w:val="center"/>
              <w:rPr>
                <w:rFonts w:ascii="Times New Roman" w:hAnsi="Times New Roman" w:eastAsia="方正仿宋_GBK" w:cs="Times New Roman"/>
                <w:b/>
                <w:bCs/>
                <w:color w:val="000000"/>
                <w:kern w:val="0"/>
                <w:sz w:val="24"/>
                <w:szCs w:val="24"/>
              </w:rPr>
            </w:pPr>
            <w:r>
              <w:rPr>
                <w:rFonts w:ascii="Times New Roman" w:hAnsi="Times New Roman" w:eastAsia="方正仿宋_GBK" w:cs="Times New Roman"/>
                <w:b/>
                <w:bCs/>
                <w:color w:val="000000"/>
                <w:kern w:val="0"/>
                <w:sz w:val="24"/>
                <w:szCs w:val="24"/>
              </w:rPr>
              <w:t>一级指标</w:t>
            </w:r>
          </w:p>
        </w:tc>
        <w:tc>
          <w:tcPr>
            <w:tcW w:w="3260" w:type="dxa"/>
            <w:shd w:val="clear" w:color="auto" w:fill="auto"/>
            <w:vAlign w:val="center"/>
          </w:tcPr>
          <w:p>
            <w:pPr>
              <w:widowControl/>
              <w:jc w:val="center"/>
              <w:rPr>
                <w:rFonts w:ascii="Times New Roman" w:hAnsi="Times New Roman" w:eastAsia="方正仿宋_GBK" w:cs="Times New Roman"/>
                <w:b/>
                <w:bCs/>
                <w:color w:val="000000"/>
                <w:kern w:val="0"/>
                <w:sz w:val="24"/>
                <w:szCs w:val="24"/>
              </w:rPr>
            </w:pPr>
            <w:r>
              <w:rPr>
                <w:rFonts w:ascii="Times New Roman" w:hAnsi="Times New Roman" w:eastAsia="方正仿宋_GBK" w:cs="Times New Roman"/>
                <w:b/>
                <w:bCs/>
                <w:color w:val="000000"/>
                <w:kern w:val="0"/>
                <w:sz w:val="24"/>
                <w:szCs w:val="24"/>
              </w:rPr>
              <w:t>二级指标</w:t>
            </w:r>
          </w:p>
        </w:tc>
        <w:tc>
          <w:tcPr>
            <w:tcW w:w="3828" w:type="dxa"/>
            <w:shd w:val="clear" w:color="auto" w:fill="auto"/>
            <w:vAlign w:val="center"/>
          </w:tcPr>
          <w:p>
            <w:pPr>
              <w:widowControl/>
              <w:jc w:val="center"/>
              <w:rPr>
                <w:rFonts w:ascii="Times New Roman" w:hAnsi="Times New Roman" w:eastAsia="方正仿宋_GBK" w:cs="Times New Roman"/>
                <w:b/>
                <w:bCs/>
                <w:color w:val="000000"/>
                <w:kern w:val="0"/>
                <w:sz w:val="24"/>
                <w:szCs w:val="24"/>
              </w:rPr>
            </w:pPr>
            <w:r>
              <w:rPr>
                <w:rFonts w:ascii="Times New Roman" w:hAnsi="Times New Roman" w:eastAsia="方正仿宋_GBK" w:cs="Times New Roman"/>
                <w:b/>
                <w:bCs/>
                <w:color w:val="000000"/>
                <w:kern w:val="0"/>
                <w:sz w:val="24"/>
                <w:szCs w:val="24"/>
              </w:rPr>
              <w:t>三级指标（参考）</w:t>
            </w:r>
          </w:p>
        </w:tc>
        <w:tc>
          <w:tcPr>
            <w:tcW w:w="850" w:type="dxa"/>
            <w:shd w:val="clear" w:color="auto" w:fill="auto"/>
            <w:vAlign w:val="center"/>
          </w:tcPr>
          <w:p>
            <w:pPr>
              <w:widowControl/>
              <w:jc w:val="center"/>
              <w:rPr>
                <w:rFonts w:ascii="Times New Roman" w:hAnsi="Times New Roman" w:eastAsia="方正仿宋_GBK" w:cs="Times New Roman"/>
                <w:b/>
                <w:bCs/>
                <w:color w:val="000000"/>
                <w:kern w:val="0"/>
                <w:sz w:val="24"/>
                <w:szCs w:val="24"/>
              </w:rPr>
            </w:pPr>
            <w:r>
              <w:rPr>
                <w:rFonts w:ascii="Times New Roman" w:hAnsi="Times New Roman" w:eastAsia="方正仿宋_GBK" w:cs="Times New Roman"/>
                <w:b/>
                <w:bCs/>
                <w:color w:val="000000"/>
                <w:kern w:val="0"/>
                <w:sz w:val="24"/>
                <w:szCs w:val="24"/>
              </w:rPr>
              <w:t>权重</w:t>
            </w:r>
          </w:p>
        </w:tc>
        <w:tc>
          <w:tcPr>
            <w:tcW w:w="851" w:type="dxa"/>
            <w:vAlign w:val="center"/>
          </w:tcPr>
          <w:p>
            <w:pPr>
              <w:widowControl/>
              <w:jc w:val="center"/>
              <w:rPr>
                <w:rFonts w:ascii="Times New Roman" w:hAnsi="Times New Roman" w:eastAsia="方正仿宋_GBK" w:cs="Times New Roman"/>
                <w:b/>
                <w:bCs/>
                <w:color w:val="000000"/>
                <w:kern w:val="0"/>
                <w:sz w:val="24"/>
                <w:szCs w:val="24"/>
              </w:rPr>
            </w:pPr>
            <w:r>
              <w:rPr>
                <w:rFonts w:ascii="Times New Roman" w:hAnsi="Times New Roman" w:eastAsia="方正仿宋_GBK" w:cs="Times New Roman"/>
                <w:b/>
                <w:bCs/>
                <w:color w:val="000000"/>
                <w:kern w:val="0"/>
                <w:sz w:val="24"/>
                <w:szCs w:val="24"/>
              </w:rPr>
              <w:t>得分</w:t>
            </w:r>
          </w:p>
        </w:tc>
        <w:tc>
          <w:tcPr>
            <w:tcW w:w="3260" w:type="dxa"/>
            <w:shd w:val="clear" w:color="auto" w:fill="auto"/>
            <w:vAlign w:val="center"/>
          </w:tcPr>
          <w:p>
            <w:pPr>
              <w:widowControl/>
              <w:jc w:val="center"/>
              <w:rPr>
                <w:rFonts w:ascii="Times New Roman" w:hAnsi="Times New Roman" w:eastAsia="方正仿宋_GBK" w:cs="Times New Roman"/>
                <w:b/>
                <w:bCs/>
                <w:color w:val="000000"/>
                <w:kern w:val="0"/>
                <w:sz w:val="24"/>
                <w:szCs w:val="24"/>
              </w:rPr>
            </w:pPr>
            <w:r>
              <w:rPr>
                <w:rFonts w:ascii="Times New Roman" w:hAnsi="Times New Roman" w:eastAsia="方正仿宋_GBK" w:cs="Times New Roman"/>
                <w:b/>
                <w:bCs/>
                <w:color w:val="000000"/>
                <w:kern w:val="0"/>
                <w:sz w:val="24"/>
                <w:szCs w:val="24"/>
              </w:rPr>
              <w:t>评价要点</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A部门决策（10分）</w:t>
            </w: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A1决策机制（4分）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A11决策制度的规范性</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决策制度规范</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A12决策流程的科学性</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决策流程科学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A13决策执行监督制衡机制</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决策执行监督互相制衡</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A2中长期规划（2分）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A21中长期规划明确性</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中长期规划明确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A22中长期规划与部门职能的匹配性</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中长期规划与部门职能匹配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91"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A3年度工作计划（2分）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A31年度工作计划明确性</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年度工作计划明确</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A32年度工作计划与部门职能的匹配性</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年度工作计划与部门职能匹配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A4部门预算编制（2分）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A41预算编制科学规范</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预算编制科学</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A42预算编制与重点工作任务的匹配性</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预算编制与重点工作匹配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p>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B部门管理（20分）</w:t>
            </w: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B1预算执行（5分）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B11部门预算执行率</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执行率达标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B12专项资金执行率</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执行率达标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B13“三公”经费控制率</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“三公经费”未超支</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 xml:space="preserve">B14预决算信息公开情况 </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在“双平台”进行公开，内容和时限是否符合要求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B2收支管理（2分）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B21收支管理制度健全性</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收支管理制度健全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B22收支管理是否按制度执行</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收支管理按制度执行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B3资产管理（2分）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B31资产管理制度健全性</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资产管理制度健全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B32资产管理是否按制度执行</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资产管理按制度执行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B4政府采购管理（2分）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B41政府采购管理制度健全性</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政府采购管理制度健全</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B42政府采购管理是否按制度执行</w:t>
            </w:r>
          </w:p>
        </w:tc>
        <w:tc>
          <w:tcPr>
            <w:tcW w:w="850" w:type="dxa"/>
            <w:tcBorders>
              <w:bottom w:val="single" w:color="auto" w:sz="8" w:space="0"/>
            </w:tcBorders>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tcBorders>
              <w:bottom w:val="single" w:color="auto" w:sz="8" w:space="0"/>
            </w:tcBorders>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tcBorders>
              <w:bottom w:val="single" w:color="auto" w:sz="8" w:space="0"/>
            </w:tcBorders>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政府采购按制度执行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w:t>
            </w:r>
            <w:r>
              <w:rPr>
                <w:rFonts w:hint="eastAsia" w:ascii="Times New Roman" w:hAnsi="Times New Roman" w:eastAsia="方正仿宋_GBK" w:cs="Times New Roman"/>
                <w:color w:val="000000"/>
                <w:kern w:val="0"/>
                <w:sz w:val="24"/>
                <w:szCs w:val="24"/>
              </w:rPr>
              <w:t>5</w:t>
            </w:r>
            <w:r>
              <w:rPr>
                <w:rFonts w:ascii="Times New Roman" w:hAnsi="Times New Roman" w:eastAsia="方正仿宋_GBK" w:cs="Times New Roman"/>
                <w:color w:val="000000"/>
                <w:kern w:val="0"/>
                <w:sz w:val="24"/>
                <w:szCs w:val="24"/>
              </w:rPr>
              <w:t>内部控制管理（6分）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w:t>
            </w:r>
            <w:r>
              <w:rPr>
                <w:rFonts w:hint="eastAsia" w:ascii="Times New Roman" w:hAnsi="Times New Roman" w:eastAsia="方正仿宋_GBK" w:cs="Times New Roman"/>
                <w:color w:val="000000"/>
                <w:kern w:val="0"/>
                <w:sz w:val="24"/>
                <w:szCs w:val="24"/>
              </w:rPr>
              <w:t>5</w:t>
            </w:r>
            <w:r>
              <w:rPr>
                <w:rFonts w:ascii="Times New Roman" w:hAnsi="Times New Roman" w:eastAsia="方正仿宋_GBK" w:cs="Times New Roman"/>
                <w:color w:val="000000"/>
                <w:kern w:val="0"/>
                <w:sz w:val="24"/>
                <w:szCs w:val="24"/>
              </w:rPr>
              <w:t>1内部控制建设情况</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有内部控制制度落实在手册等文本上</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w:t>
            </w:r>
            <w:r>
              <w:rPr>
                <w:rFonts w:hint="eastAsia" w:ascii="Times New Roman" w:hAnsi="Times New Roman" w:eastAsia="方正仿宋_GBK" w:cs="Times New Roman"/>
                <w:color w:val="000000"/>
                <w:kern w:val="0"/>
                <w:sz w:val="24"/>
                <w:szCs w:val="24"/>
              </w:rPr>
              <w:t>5</w:t>
            </w:r>
            <w:r>
              <w:rPr>
                <w:rFonts w:ascii="Times New Roman" w:hAnsi="Times New Roman" w:eastAsia="方正仿宋_GBK" w:cs="Times New Roman"/>
                <w:color w:val="000000"/>
                <w:kern w:val="0"/>
                <w:sz w:val="24"/>
                <w:szCs w:val="24"/>
              </w:rPr>
              <w:t>2内部控制执行情况</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按制度执行</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w:t>
            </w:r>
            <w:r>
              <w:rPr>
                <w:rFonts w:hint="eastAsia" w:ascii="Times New Roman" w:hAnsi="Times New Roman" w:eastAsia="方正仿宋_GBK" w:cs="Times New Roman"/>
                <w:color w:val="000000"/>
                <w:kern w:val="0"/>
                <w:sz w:val="24"/>
                <w:szCs w:val="24"/>
              </w:rPr>
              <w:t>5</w:t>
            </w:r>
            <w:r>
              <w:rPr>
                <w:rFonts w:ascii="Times New Roman" w:hAnsi="Times New Roman" w:eastAsia="方正仿宋_GBK" w:cs="Times New Roman"/>
                <w:color w:val="000000"/>
                <w:kern w:val="0"/>
                <w:sz w:val="24"/>
                <w:szCs w:val="24"/>
              </w:rPr>
              <w:t>3内部控制监督评价</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851" w:type="dxa"/>
            <w:vAlign w:val="center"/>
          </w:tcPr>
          <w:p>
            <w:pPr>
              <w:widowControl/>
              <w:jc w:val="center"/>
              <w:rPr>
                <w:rFonts w:hint="default" w:ascii="Times New Roman" w:hAnsi="Times New Roman" w:eastAsia="方正仿宋_GBK" w:cs="Times New Roman"/>
                <w:color w:val="000000"/>
                <w:kern w:val="0"/>
                <w:sz w:val="24"/>
                <w:szCs w:val="24"/>
                <w:lang w:val="en-US" w:eastAsia="zh-CN"/>
              </w:rPr>
            </w:pPr>
            <w:r>
              <w:rPr>
                <w:rFonts w:hint="eastAsia" w:ascii="Times New Roman" w:hAnsi="Times New Roman" w:eastAsia="方正仿宋_GBK" w:cs="Times New Roman"/>
                <w:color w:val="000000"/>
                <w:kern w:val="0"/>
                <w:sz w:val="24"/>
                <w:szCs w:val="24"/>
                <w:lang w:val="en-US" w:eastAsia="zh-CN"/>
              </w:rPr>
              <w:t>1.5</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内控监督评价开展情况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w:t>
            </w:r>
            <w:r>
              <w:rPr>
                <w:rFonts w:hint="eastAsia" w:ascii="Times New Roman" w:hAnsi="Times New Roman" w:eastAsia="方正仿宋_GBK" w:cs="Times New Roman"/>
                <w:color w:val="000000"/>
                <w:kern w:val="0"/>
                <w:sz w:val="24"/>
                <w:szCs w:val="24"/>
              </w:rPr>
              <w:t>6</w:t>
            </w:r>
            <w:r>
              <w:rPr>
                <w:rFonts w:ascii="Times New Roman" w:hAnsi="Times New Roman" w:eastAsia="方正仿宋_GBK" w:cs="Times New Roman"/>
                <w:color w:val="000000"/>
                <w:kern w:val="0"/>
                <w:sz w:val="24"/>
                <w:szCs w:val="24"/>
              </w:rPr>
              <w:t>预算绩效管理（3分）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w:t>
            </w:r>
            <w:r>
              <w:rPr>
                <w:rFonts w:hint="eastAsia" w:ascii="Times New Roman" w:hAnsi="Times New Roman" w:eastAsia="方正仿宋_GBK" w:cs="Times New Roman"/>
                <w:color w:val="000000"/>
                <w:kern w:val="0"/>
                <w:sz w:val="24"/>
                <w:szCs w:val="24"/>
              </w:rPr>
              <w:t>6</w:t>
            </w:r>
            <w:r>
              <w:rPr>
                <w:rFonts w:ascii="Times New Roman" w:hAnsi="Times New Roman" w:eastAsia="方正仿宋_GBK" w:cs="Times New Roman"/>
                <w:color w:val="000000"/>
                <w:kern w:val="0"/>
                <w:sz w:val="24"/>
                <w:szCs w:val="24"/>
              </w:rPr>
              <w:t>1组织管理情况</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有预决算制度和岗位职责分配</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w:t>
            </w:r>
            <w:r>
              <w:rPr>
                <w:rFonts w:hint="eastAsia" w:ascii="Times New Roman" w:hAnsi="Times New Roman" w:eastAsia="方正仿宋_GBK" w:cs="Times New Roman"/>
                <w:color w:val="000000"/>
                <w:kern w:val="0"/>
                <w:sz w:val="24"/>
                <w:szCs w:val="24"/>
              </w:rPr>
              <w:t>6</w:t>
            </w:r>
            <w:r>
              <w:rPr>
                <w:rFonts w:ascii="Times New Roman" w:hAnsi="Times New Roman" w:eastAsia="方正仿宋_GBK" w:cs="Times New Roman"/>
                <w:color w:val="000000"/>
                <w:kern w:val="0"/>
                <w:sz w:val="24"/>
                <w:szCs w:val="24"/>
              </w:rPr>
              <w:t>2工作开展情况</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通过考察预算执行进度评价</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51"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B</w:t>
            </w:r>
            <w:r>
              <w:rPr>
                <w:rFonts w:hint="eastAsia" w:ascii="Times New Roman" w:hAnsi="Times New Roman" w:eastAsia="方正仿宋_GBK" w:cs="Times New Roman"/>
                <w:color w:val="000000"/>
                <w:kern w:val="0"/>
                <w:sz w:val="24"/>
                <w:szCs w:val="24"/>
              </w:rPr>
              <w:t>6</w:t>
            </w:r>
            <w:r>
              <w:rPr>
                <w:rFonts w:ascii="Times New Roman" w:hAnsi="Times New Roman" w:eastAsia="方正仿宋_GBK" w:cs="Times New Roman"/>
                <w:color w:val="000000"/>
                <w:kern w:val="0"/>
                <w:sz w:val="24"/>
                <w:szCs w:val="24"/>
              </w:rPr>
              <w:t>3绩效信息公开</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在“双平台”进行公开，内容和时限符合要求</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00" w:hRule="atLeast"/>
          <w:jc w:val="center"/>
        </w:trPr>
        <w:tc>
          <w:tcPr>
            <w:tcW w:w="2268"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C部门履职(部门职能履职情况)（3</w:t>
            </w:r>
            <w:r>
              <w:rPr>
                <w:rFonts w:hint="eastAsia" w:ascii="Times New Roman" w:hAnsi="Times New Roman" w:eastAsia="方正仿宋_GBK" w:cs="Times New Roman"/>
                <w:color w:val="000000"/>
                <w:kern w:val="0"/>
                <w:sz w:val="24"/>
                <w:szCs w:val="24"/>
              </w:rPr>
              <w:t>0</w:t>
            </w:r>
            <w:r>
              <w:rPr>
                <w:rFonts w:ascii="Times New Roman" w:hAnsi="Times New Roman" w:eastAsia="方正仿宋_GBK" w:cs="Times New Roman"/>
                <w:color w:val="000000"/>
                <w:kern w:val="0"/>
                <w:sz w:val="24"/>
                <w:szCs w:val="24"/>
              </w:rPr>
              <w:t>分）</w:t>
            </w:r>
          </w:p>
        </w:tc>
        <w:tc>
          <w:tcPr>
            <w:tcW w:w="3260" w:type="dxa"/>
            <w:vMerge w:val="restart"/>
            <w:shd w:val="clear" w:color="auto" w:fill="auto"/>
            <w:vAlign w:val="center"/>
          </w:tcPr>
          <w:p>
            <w:pPr>
              <w:widowControl/>
              <w:jc w:val="left"/>
              <w:rPr>
                <w:rFonts w:ascii="Times New Roman" w:hAnsi="Times New Roman" w:eastAsia="方正仿宋_GBK" w:cs="Times New Roman"/>
                <w:kern w:val="0"/>
                <w:sz w:val="24"/>
                <w:szCs w:val="24"/>
              </w:rPr>
            </w:pPr>
            <w:r>
              <w:rPr>
                <w:rFonts w:ascii="Times New Roman" w:hAnsi="Times New Roman" w:eastAsia="方正仿宋_GBK" w:cs="Times New Roman"/>
                <w:kern w:val="0"/>
                <w:sz w:val="24"/>
                <w:szCs w:val="24"/>
              </w:rPr>
              <w:t>C1重点项目征收测算审核服务保障（</w:t>
            </w:r>
            <w:r>
              <w:rPr>
                <w:rFonts w:hint="eastAsia" w:ascii="Times New Roman" w:hAnsi="Times New Roman" w:eastAsia="方正仿宋_GBK" w:cs="Times New Roman"/>
                <w:kern w:val="0"/>
                <w:sz w:val="24"/>
                <w:szCs w:val="24"/>
              </w:rPr>
              <w:t>9</w:t>
            </w:r>
            <w:r>
              <w:rPr>
                <w:rFonts w:ascii="Times New Roman" w:hAnsi="Times New Roman" w:eastAsia="方正仿宋_GBK" w:cs="Times New Roman"/>
                <w:kern w:val="0"/>
                <w:sz w:val="24"/>
                <w:szCs w:val="24"/>
              </w:rPr>
              <w:t>分）</w:t>
            </w:r>
          </w:p>
        </w:tc>
        <w:tc>
          <w:tcPr>
            <w:tcW w:w="3828" w:type="dxa"/>
            <w:shd w:val="clear" w:color="auto" w:fill="auto"/>
            <w:vAlign w:val="center"/>
          </w:tcPr>
          <w:p>
            <w:pPr>
              <w:widowControl/>
              <w:jc w:val="left"/>
              <w:rPr>
                <w:rFonts w:ascii="Times New Roman" w:hAnsi="Times New Roman" w:eastAsia="方正仿宋_GBK" w:cs="Times New Roman"/>
                <w:kern w:val="0"/>
                <w:sz w:val="24"/>
                <w:szCs w:val="24"/>
              </w:rPr>
            </w:pPr>
            <w:r>
              <w:rPr>
                <w:rFonts w:ascii="Times New Roman" w:hAnsi="Times New Roman" w:eastAsia="方正仿宋_GBK" w:cs="Times New Roman"/>
                <w:kern w:val="0"/>
                <w:sz w:val="24"/>
                <w:szCs w:val="24"/>
              </w:rPr>
              <w:t>C11年度任务计划是否完成</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已完成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kern w:val="0"/>
                <w:sz w:val="24"/>
                <w:szCs w:val="24"/>
              </w:rPr>
            </w:pPr>
            <w:r>
              <w:rPr>
                <w:rFonts w:ascii="Times New Roman" w:hAnsi="Times New Roman" w:eastAsia="方正仿宋_GBK" w:cs="Times New Roman"/>
                <w:kern w:val="0"/>
                <w:sz w:val="24"/>
                <w:szCs w:val="24"/>
              </w:rPr>
              <w:t>C12年度任务计划完成质量</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已按要求完成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82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kern w:val="0"/>
                <w:sz w:val="24"/>
                <w:szCs w:val="24"/>
              </w:rPr>
            </w:pPr>
            <w:r>
              <w:rPr>
                <w:rFonts w:ascii="Times New Roman" w:hAnsi="Times New Roman" w:eastAsia="方正仿宋_GBK" w:cs="Times New Roman"/>
                <w:kern w:val="0"/>
                <w:sz w:val="24"/>
                <w:szCs w:val="24"/>
              </w:rPr>
              <w:t>C13年度任务计划完成时效</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按时完成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shd w:val="clear" w:color="auto" w:fill="auto"/>
            <w:vAlign w:val="center"/>
          </w:tcPr>
          <w:p>
            <w:pPr>
              <w:widowControl/>
              <w:jc w:val="left"/>
              <w:rPr>
                <w:rFonts w:ascii="Times New Roman" w:hAnsi="Times New Roman" w:eastAsia="方正仿宋_GBK" w:cs="Times New Roman"/>
                <w:kern w:val="0"/>
                <w:sz w:val="24"/>
                <w:szCs w:val="24"/>
              </w:rPr>
            </w:pPr>
            <w:r>
              <w:rPr>
                <w:rFonts w:ascii="Times New Roman" w:hAnsi="Times New Roman" w:eastAsia="方正仿宋_GBK" w:cs="Times New Roman"/>
                <w:kern w:val="0"/>
                <w:sz w:val="24"/>
                <w:szCs w:val="24"/>
              </w:rPr>
              <w:t>C2</w:t>
            </w:r>
            <w:r>
              <w:rPr>
                <w:rFonts w:hint="eastAsia" w:ascii="Times New Roman" w:hAnsi="Times New Roman" w:eastAsia="方正仿宋_GBK" w:cs="Times New Roman"/>
                <w:kern w:val="0"/>
                <w:sz w:val="24"/>
                <w:szCs w:val="24"/>
              </w:rPr>
              <w:t>房地产项目手册备案考核</w:t>
            </w:r>
            <w:r>
              <w:rPr>
                <w:rFonts w:ascii="Times New Roman" w:hAnsi="Times New Roman" w:eastAsia="方正仿宋_GBK" w:cs="Times New Roman"/>
                <w:kern w:val="0"/>
                <w:sz w:val="24"/>
                <w:szCs w:val="24"/>
              </w:rPr>
              <w:t>（</w:t>
            </w:r>
            <w:r>
              <w:rPr>
                <w:rFonts w:hint="eastAsia" w:ascii="Times New Roman" w:hAnsi="Times New Roman" w:eastAsia="方正仿宋_GBK" w:cs="Times New Roman"/>
                <w:kern w:val="0"/>
                <w:sz w:val="24"/>
                <w:szCs w:val="24"/>
              </w:rPr>
              <w:t>9</w:t>
            </w:r>
            <w:r>
              <w:rPr>
                <w:rFonts w:ascii="Times New Roman" w:hAnsi="Times New Roman" w:eastAsia="方正仿宋_GBK" w:cs="Times New Roman"/>
                <w:kern w:val="0"/>
                <w:sz w:val="24"/>
                <w:szCs w:val="24"/>
              </w:rPr>
              <w:t>分）</w:t>
            </w:r>
          </w:p>
        </w:tc>
        <w:tc>
          <w:tcPr>
            <w:tcW w:w="3828" w:type="dxa"/>
            <w:shd w:val="clear" w:color="auto" w:fill="auto"/>
            <w:vAlign w:val="center"/>
          </w:tcPr>
          <w:p>
            <w:pPr>
              <w:widowControl/>
              <w:jc w:val="left"/>
              <w:rPr>
                <w:rFonts w:ascii="Times New Roman" w:hAnsi="Times New Roman" w:eastAsia="方正仿宋_GBK" w:cs="Times New Roman"/>
                <w:kern w:val="0"/>
                <w:sz w:val="24"/>
                <w:szCs w:val="24"/>
              </w:rPr>
            </w:pPr>
            <w:r>
              <w:rPr>
                <w:rFonts w:ascii="Times New Roman" w:hAnsi="Times New Roman" w:eastAsia="方正仿宋_GBK" w:cs="Times New Roman"/>
                <w:kern w:val="0"/>
                <w:sz w:val="24"/>
                <w:szCs w:val="24"/>
              </w:rPr>
              <w:t>C21年度任务计划是否完成</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已完成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kern w:val="0"/>
                <w:sz w:val="24"/>
                <w:szCs w:val="24"/>
              </w:rPr>
            </w:pPr>
            <w:r>
              <w:rPr>
                <w:rFonts w:ascii="Times New Roman" w:hAnsi="Times New Roman" w:eastAsia="方正仿宋_GBK" w:cs="Times New Roman"/>
                <w:kern w:val="0"/>
                <w:sz w:val="24"/>
                <w:szCs w:val="24"/>
              </w:rPr>
              <w:t>C22年度任务计划完成质量</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已按要求完成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kern w:val="0"/>
                <w:sz w:val="24"/>
                <w:szCs w:val="24"/>
              </w:rPr>
            </w:pPr>
            <w:r>
              <w:rPr>
                <w:rFonts w:ascii="Times New Roman" w:hAnsi="Times New Roman" w:eastAsia="方正仿宋_GBK" w:cs="Times New Roman"/>
                <w:kern w:val="0"/>
                <w:sz w:val="24"/>
                <w:szCs w:val="24"/>
              </w:rPr>
              <w:t>C23年度任务计划完成时效</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4</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按时完成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45"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C3</w:t>
            </w:r>
            <w:r>
              <w:rPr>
                <w:rFonts w:hint="eastAsia" w:ascii="Times New Roman" w:hAnsi="Times New Roman" w:eastAsia="方正仿宋_GBK" w:cs="Times New Roman"/>
                <w:kern w:val="0"/>
                <w:sz w:val="24"/>
                <w:szCs w:val="24"/>
              </w:rPr>
              <w:t>征收和开发系统信息化</w:t>
            </w:r>
            <w:r>
              <w:rPr>
                <w:rFonts w:ascii="Times New Roman" w:hAnsi="Times New Roman" w:eastAsia="方正仿宋_GBK" w:cs="Times New Roman"/>
                <w:color w:val="000000"/>
                <w:kern w:val="0"/>
                <w:sz w:val="24"/>
                <w:szCs w:val="24"/>
              </w:rPr>
              <w:t>（</w:t>
            </w:r>
            <w:r>
              <w:rPr>
                <w:rFonts w:hint="eastAsia" w:ascii="Times New Roman" w:hAnsi="Times New Roman" w:eastAsia="方正仿宋_GBK" w:cs="Times New Roman"/>
                <w:color w:val="000000"/>
                <w:kern w:val="0"/>
                <w:sz w:val="24"/>
                <w:szCs w:val="24"/>
              </w:rPr>
              <w:t>6</w:t>
            </w:r>
            <w:r>
              <w:rPr>
                <w:rFonts w:ascii="Times New Roman" w:hAnsi="Times New Roman" w:eastAsia="方正仿宋_GBK" w:cs="Times New Roman"/>
                <w:color w:val="000000"/>
                <w:kern w:val="0"/>
                <w:sz w:val="24"/>
                <w:szCs w:val="24"/>
              </w:rPr>
              <w:t>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C31</w:t>
            </w:r>
            <w:r>
              <w:rPr>
                <w:rFonts w:ascii="Times New Roman" w:hAnsi="Times New Roman" w:eastAsia="方正仿宋_GBK" w:cs="Times New Roman"/>
                <w:kern w:val="0"/>
                <w:sz w:val="24"/>
                <w:szCs w:val="24"/>
              </w:rPr>
              <w:t>年度任务计划是否完成</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已完成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25"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C32</w:t>
            </w:r>
            <w:r>
              <w:rPr>
                <w:rFonts w:ascii="Times New Roman" w:hAnsi="Times New Roman" w:eastAsia="方正仿宋_GBK" w:cs="Times New Roman"/>
                <w:kern w:val="0"/>
                <w:sz w:val="24"/>
                <w:szCs w:val="24"/>
              </w:rPr>
              <w:t>年度任务计划完成质量</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2</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已按要求完成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75"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C33</w:t>
            </w:r>
            <w:r>
              <w:rPr>
                <w:rFonts w:ascii="Times New Roman" w:hAnsi="Times New Roman" w:eastAsia="方正仿宋_GBK" w:cs="Times New Roman"/>
                <w:kern w:val="0"/>
                <w:sz w:val="24"/>
                <w:szCs w:val="24"/>
              </w:rPr>
              <w:t>年度任务计划完成时效</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2</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按时完成</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20" w:hRule="atLeast"/>
          <w:jc w:val="center"/>
        </w:trPr>
        <w:tc>
          <w:tcPr>
            <w:tcW w:w="2268" w:type="dxa"/>
            <w:vMerge w:val="restart"/>
            <w:vAlign w:val="center"/>
          </w:tcPr>
          <w:p>
            <w:pPr>
              <w:widowControl/>
              <w:jc w:val="left"/>
              <w:rPr>
                <w:rFonts w:ascii="Times New Roman" w:hAnsi="Times New Roman" w:eastAsia="方正仿宋_GBK" w:cs="Times New Roman"/>
                <w:color w:val="000000"/>
                <w:kern w:val="0"/>
                <w:sz w:val="24"/>
                <w:szCs w:val="24"/>
              </w:rPr>
            </w:pPr>
          </w:p>
        </w:tc>
        <w:tc>
          <w:tcPr>
            <w:tcW w:w="3260" w:type="dxa"/>
            <w:vMerge w:val="restart"/>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kern w:val="0"/>
                <w:sz w:val="24"/>
                <w:szCs w:val="24"/>
              </w:rPr>
              <w:t>C</w:t>
            </w:r>
            <w:r>
              <w:rPr>
                <w:rFonts w:hint="eastAsia" w:ascii="Times New Roman" w:hAnsi="Times New Roman" w:eastAsia="方正仿宋_GBK" w:cs="Times New Roman"/>
                <w:kern w:val="0"/>
                <w:sz w:val="24"/>
                <w:szCs w:val="24"/>
              </w:rPr>
              <w:t>4党风廉政及作风建设</w:t>
            </w:r>
            <w:r>
              <w:rPr>
                <w:rFonts w:ascii="Times New Roman" w:hAnsi="Times New Roman" w:eastAsia="方正仿宋_GBK" w:cs="Times New Roman"/>
                <w:color w:val="000000"/>
                <w:kern w:val="0"/>
                <w:sz w:val="24"/>
                <w:szCs w:val="24"/>
              </w:rPr>
              <w:t>（</w:t>
            </w:r>
            <w:r>
              <w:rPr>
                <w:rFonts w:hint="eastAsia" w:ascii="Times New Roman" w:hAnsi="Times New Roman" w:eastAsia="方正仿宋_GBK" w:cs="Times New Roman"/>
                <w:color w:val="000000"/>
                <w:kern w:val="0"/>
                <w:sz w:val="24"/>
                <w:szCs w:val="24"/>
              </w:rPr>
              <w:t>6</w:t>
            </w:r>
            <w:r>
              <w:rPr>
                <w:rFonts w:ascii="Times New Roman" w:hAnsi="Times New Roman" w:eastAsia="方正仿宋_GBK" w:cs="Times New Roman"/>
                <w:color w:val="000000"/>
                <w:kern w:val="0"/>
                <w:sz w:val="24"/>
                <w:szCs w:val="24"/>
              </w:rPr>
              <w:t>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C</w:t>
            </w:r>
            <w:r>
              <w:rPr>
                <w:rFonts w:hint="eastAsia" w:ascii="Times New Roman" w:hAnsi="Times New Roman" w:eastAsia="方正仿宋_GBK" w:cs="Times New Roman"/>
                <w:color w:val="000000"/>
                <w:kern w:val="0"/>
                <w:sz w:val="24"/>
                <w:szCs w:val="24"/>
              </w:rPr>
              <w:t>4</w:t>
            </w:r>
            <w:r>
              <w:rPr>
                <w:rFonts w:ascii="Times New Roman" w:hAnsi="Times New Roman" w:eastAsia="方正仿宋_GBK" w:cs="Times New Roman"/>
                <w:color w:val="000000"/>
                <w:kern w:val="0"/>
                <w:sz w:val="24"/>
                <w:szCs w:val="24"/>
              </w:rPr>
              <w:t>1年度党风廉政及作风建设任务是否完成</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2</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2</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C</w:t>
            </w:r>
            <w:r>
              <w:rPr>
                <w:rFonts w:hint="eastAsia" w:ascii="Times New Roman" w:hAnsi="Times New Roman" w:eastAsia="方正仿宋_GBK" w:cs="Times New Roman"/>
                <w:color w:val="000000"/>
                <w:kern w:val="0"/>
                <w:sz w:val="24"/>
                <w:szCs w:val="24"/>
              </w:rPr>
              <w:t>4</w:t>
            </w:r>
            <w:r>
              <w:rPr>
                <w:rFonts w:ascii="Times New Roman" w:hAnsi="Times New Roman" w:eastAsia="方正仿宋_GBK" w:cs="Times New Roman"/>
                <w:color w:val="000000"/>
                <w:kern w:val="0"/>
                <w:sz w:val="24"/>
                <w:szCs w:val="24"/>
              </w:rPr>
              <w:t>2年度党风廉政及作风建设任务完成质量</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2</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2</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35"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C</w:t>
            </w:r>
            <w:r>
              <w:rPr>
                <w:rFonts w:hint="eastAsia" w:ascii="Times New Roman" w:hAnsi="Times New Roman" w:eastAsia="方正仿宋_GBK" w:cs="Times New Roman"/>
                <w:color w:val="000000"/>
                <w:kern w:val="0"/>
                <w:sz w:val="24"/>
                <w:szCs w:val="24"/>
              </w:rPr>
              <w:t>4</w:t>
            </w:r>
            <w:r>
              <w:rPr>
                <w:rFonts w:ascii="Times New Roman" w:hAnsi="Times New Roman" w:eastAsia="方正仿宋_GBK" w:cs="Times New Roman"/>
                <w:color w:val="000000"/>
                <w:kern w:val="0"/>
                <w:sz w:val="24"/>
                <w:szCs w:val="24"/>
              </w:rPr>
              <w:t>3年度党风廉政及作风建设任务完成时效</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2</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2</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D履职绩效（30分）</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D1经济效益（10分）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征收（拆迁）资金测算审核是否及时、公正</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10</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10</w:t>
            </w:r>
          </w:p>
        </w:tc>
        <w:tc>
          <w:tcPr>
            <w:tcW w:w="3260" w:type="dxa"/>
            <w:shd w:val="clear" w:color="auto" w:fill="auto"/>
            <w:vAlign w:val="center"/>
          </w:tcPr>
          <w:p>
            <w:pPr>
              <w:widowControl/>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征收费用审核业务完成年度目标。</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D2社会效益（10分）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房地产开发项目的动态覆盖率</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10</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10</w:t>
            </w:r>
          </w:p>
        </w:tc>
        <w:tc>
          <w:tcPr>
            <w:tcW w:w="3260" w:type="dxa"/>
            <w:shd w:val="clear" w:color="auto" w:fill="auto"/>
            <w:vAlign w:val="center"/>
          </w:tcPr>
          <w:p>
            <w:pPr>
              <w:widowControl/>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完善</w:t>
            </w:r>
            <w:r>
              <w:rPr>
                <w:rFonts w:hint="eastAsia" w:ascii="Times New Roman" w:hAnsi="Times New Roman" w:eastAsia="方正仿宋_GBK" w:cs="Times New Roman"/>
                <w:color w:val="000000"/>
                <w:kern w:val="0"/>
                <w:sz w:val="24"/>
                <w:szCs w:val="24"/>
              </w:rPr>
              <w:t>房地产</w:t>
            </w:r>
            <w:r>
              <w:rPr>
                <w:rFonts w:ascii="Times New Roman" w:hAnsi="Times New Roman" w:eastAsia="方正仿宋_GBK" w:cs="Times New Roman"/>
                <w:color w:val="000000"/>
                <w:kern w:val="0"/>
                <w:sz w:val="24"/>
                <w:szCs w:val="24"/>
              </w:rPr>
              <w:t>开发项目手册备案</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956"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D3满意度（10分）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投诉和信访件的处理率</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10</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10</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接听群众举报投诉电话，及时处理12345工单及信访件情况</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E可持续发展能力（</w:t>
            </w:r>
            <w:r>
              <w:rPr>
                <w:rFonts w:hint="eastAsia" w:ascii="Times New Roman" w:hAnsi="Times New Roman" w:eastAsia="方正仿宋_GBK" w:cs="Times New Roman"/>
                <w:color w:val="000000"/>
                <w:kern w:val="0"/>
                <w:sz w:val="24"/>
                <w:szCs w:val="24"/>
              </w:rPr>
              <w:t>10</w:t>
            </w:r>
            <w:r>
              <w:rPr>
                <w:rFonts w:ascii="Times New Roman" w:hAnsi="Times New Roman" w:eastAsia="方正仿宋_GBK" w:cs="Times New Roman"/>
                <w:color w:val="000000"/>
                <w:kern w:val="0"/>
                <w:sz w:val="24"/>
                <w:szCs w:val="24"/>
              </w:rPr>
              <w:t>分）</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E1信息化建设情况（</w:t>
            </w:r>
            <w:r>
              <w:rPr>
                <w:rFonts w:hint="eastAsia" w:ascii="Times New Roman" w:hAnsi="Times New Roman" w:eastAsia="方正仿宋_GBK" w:cs="Times New Roman"/>
                <w:color w:val="000000"/>
                <w:kern w:val="0"/>
                <w:sz w:val="24"/>
                <w:szCs w:val="24"/>
              </w:rPr>
              <w:t>3</w:t>
            </w:r>
            <w:r>
              <w:rPr>
                <w:rFonts w:ascii="Times New Roman" w:hAnsi="Times New Roman" w:eastAsia="方正仿宋_GBK" w:cs="Times New Roman"/>
                <w:color w:val="000000"/>
                <w:kern w:val="0"/>
                <w:sz w:val="24"/>
                <w:szCs w:val="24"/>
              </w:rPr>
              <w:t>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办公流程、业务开展是否能通过单位的信息系统实现</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3</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3</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通过单位的信息系统实现</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E2人力资源建设情况（</w:t>
            </w:r>
            <w:r>
              <w:rPr>
                <w:rFonts w:hint="eastAsia" w:ascii="Times New Roman" w:hAnsi="Times New Roman" w:eastAsia="方正仿宋_GBK" w:cs="Times New Roman"/>
                <w:color w:val="000000"/>
                <w:kern w:val="0"/>
                <w:sz w:val="24"/>
                <w:szCs w:val="24"/>
              </w:rPr>
              <w:t>3</w:t>
            </w:r>
            <w:r>
              <w:rPr>
                <w:rFonts w:ascii="Times New Roman" w:hAnsi="Times New Roman" w:eastAsia="方正仿宋_GBK" w:cs="Times New Roman"/>
                <w:color w:val="000000"/>
                <w:kern w:val="0"/>
                <w:sz w:val="24"/>
                <w:szCs w:val="24"/>
              </w:rPr>
              <w:t>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单位人才培养计划、人才选拔运用、激励措施等</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3</w:t>
            </w:r>
          </w:p>
        </w:tc>
        <w:tc>
          <w:tcPr>
            <w:tcW w:w="851" w:type="dxa"/>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3</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完善措施并实施</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E3 部门创新情况（</w:t>
            </w:r>
            <w:r>
              <w:rPr>
                <w:rFonts w:hint="eastAsia" w:ascii="Times New Roman" w:hAnsi="Times New Roman" w:eastAsia="方正仿宋_GBK" w:cs="Times New Roman"/>
                <w:color w:val="000000"/>
                <w:kern w:val="0"/>
                <w:sz w:val="24"/>
                <w:szCs w:val="24"/>
              </w:rPr>
              <w:t>4</w:t>
            </w:r>
            <w:r>
              <w:rPr>
                <w:rFonts w:ascii="Times New Roman" w:hAnsi="Times New Roman" w:eastAsia="方正仿宋_GBK" w:cs="Times New Roman"/>
                <w:color w:val="000000"/>
                <w:kern w:val="0"/>
                <w:sz w:val="24"/>
                <w:szCs w:val="24"/>
              </w:rPr>
              <w:t>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开发征收GIS信息系统、房地产全生命周期管理平台</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4</w:t>
            </w:r>
          </w:p>
        </w:tc>
        <w:tc>
          <w:tcPr>
            <w:tcW w:w="851" w:type="dxa"/>
            <w:vAlign w:val="center"/>
          </w:tcPr>
          <w:p>
            <w:pPr>
              <w:widowControl/>
              <w:jc w:val="center"/>
              <w:rPr>
                <w:rFonts w:hint="eastAsia" w:ascii="Times New Roman" w:hAnsi="Times New Roman" w:eastAsia="方正仿宋_GBK" w:cs="Times New Roman"/>
                <w:color w:val="000000"/>
                <w:kern w:val="0"/>
                <w:sz w:val="24"/>
                <w:szCs w:val="24"/>
                <w:lang w:eastAsia="zh-CN"/>
              </w:rPr>
            </w:pPr>
            <w:r>
              <w:rPr>
                <w:rFonts w:hint="eastAsia" w:ascii="Times New Roman" w:hAnsi="Times New Roman" w:eastAsia="方正仿宋_GBK" w:cs="Times New Roman"/>
                <w:color w:val="000000"/>
                <w:kern w:val="0"/>
                <w:sz w:val="24"/>
                <w:szCs w:val="24"/>
                <w:lang w:val="en-US" w:eastAsia="zh-CN"/>
              </w:rPr>
              <w:t>4</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hint="eastAsia" w:ascii="Times New Roman" w:hAnsi="Times New Roman" w:eastAsia="方正仿宋_GBK" w:cs="Times New Roman"/>
                <w:color w:val="000000"/>
                <w:kern w:val="0"/>
                <w:sz w:val="24"/>
                <w:szCs w:val="24"/>
              </w:rPr>
              <w:t>建设并推广</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783" w:hRule="atLeast"/>
          <w:jc w:val="center"/>
        </w:trPr>
        <w:tc>
          <w:tcPr>
            <w:tcW w:w="2268" w:type="dxa"/>
            <w:vMerge w:val="restart"/>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F加减分项（≤5分）</w:t>
            </w: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F1加分项（1分）</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部门（单位）受到国务院、省级、市级嘉奖</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p>
        </w:tc>
        <w:tc>
          <w:tcPr>
            <w:tcW w:w="851" w:type="dxa"/>
            <w:vAlign w:val="center"/>
          </w:tcPr>
          <w:p>
            <w:pPr>
              <w:widowControl/>
              <w:jc w:val="center"/>
              <w:rPr>
                <w:rFonts w:ascii="Times New Roman" w:hAnsi="Times New Roman" w:eastAsia="方正仿宋_GBK" w:cs="Times New Roman"/>
                <w:color w:val="000000"/>
                <w:kern w:val="0"/>
                <w:sz w:val="24"/>
                <w:szCs w:val="24"/>
              </w:rPr>
            </w:pP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Ex>
        <w:trPr>
          <w:trHeight w:val="600" w:hRule="atLeast"/>
          <w:jc w:val="center"/>
        </w:trPr>
        <w:tc>
          <w:tcPr>
            <w:tcW w:w="2268" w:type="dxa"/>
            <w:vMerge w:val="continue"/>
            <w:vAlign w:val="center"/>
          </w:tcPr>
          <w:p>
            <w:pPr>
              <w:widowControl/>
              <w:jc w:val="left"/>
              <w:rPr>
                <w:rFonts w:ascii="Times New Roman" w:hAnsi="Times New Roman" w:eastAsia="方正仿宋_GBK" w:cs="Times New Roman"/>
                <w:color w:val="000000"/>
                <w:kern w:val="0"/>
                <w:sz w:val="24"/>
                <w:szCs w:val="24"/>
              </w:rPr>
            </w:pP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F2减分项</w:t>
            </w:r>
          </w:p>
        </w:tc>
        <w:tc>
          <w:tcPr>
            <w:tcW w:w="3828" w:type="dxa"/>
            <w:shd w:val="clear" w:color="auto" w:fill="auto"/>
            <w:vAlign w:val="center"/>
          </w:tcPr>
          <w:p>
            <w:pPr>
              <w:widowControl/>
              <w:jc w:val="left"/>
              <w:rPr>
                <w:rFonts w:ascii="Times New Roman" w:hAnsi="Times New Roman" w:eastAsia="方正仿宋_GBK" w:cs="Times New Roman"/>
                <w:color w:val="000000"/>
                <w:kern w:val="0"/>
                <w:sz w:val="24"/>
                <w:szCs w:val="24"/>
              </w:rPr>
            </w:pPr>
            <w:r>
              <w:rPr>
                <w:rFonts w:ascii="Times New Roman" w:hAnsi="Times New Roman" w:eastAsia="方正仿宋_GBK" w:cs="Times New Roman"/>
                <w:color w:val="000000"/>
                <w:kern w:val="0"/>
                <w:sz w:val="24"/>
                <w:szCs w:val="24"/>
              </w:rPr>
              <w:t>部门（单位）或工作人员违法违纪</w:t>
            </w:r>
          </w:p>
        </w:tc>
        <w:tc>
          <w:tcPr>
            <w:tcW w:w="850" w:type="dxa"/>
            <w:shd w:val="clear" w:color="auto" w:fill="auto"/>
            <w:vAlign w:val="center"/>
          </w:tcPr>
          <w:p>
            <w:pPr>
              <w:widowControl/>
              <w:jc w:val="center"/>
              <w:rPr>
                <w:rFonts w:ascii="Times New Roman" w:hAnsi="Times New Roman" w:eastAsia="方正仿宋_GBK" w:cs="Times New Roman"/>
                <w:color w:val="000000"/>
                <w:kern w:val="0"/>
                <w:sz w:val="24"/>
                <w:szCs w:val="24"/>
              </w:rPr>
            </w:pPr>
          </w:p>
        </w:tc>
        <w:tc>
          <w:tcPr>
            <w:tcW w:w="851" w:type="dxa"/>
            <w:vAlign w:val="center"/>
          </w:tcPr>
          <w:p>
            <w:pPr>
              <w:widowControl/>
              <w:jc w:val="center"/>
              <w:rPr>
                <w:rFonts w:ascii="Times New Roman" w:hAnsi="Times New Roman" w:eastAsia="方正仿宋_GBK" w:cs="Times New Roman"/>
                <w:color w:val="000000"/>
                <w:kern w:val="0"/>
                <w:sz w:val="24"/>
                <w:szCs w:val="24"/>
              </w:rPr>
            </w:pPr>
          </w:p>
        </w:tc>
        <w:tc>
          <w:tcPr>
            <w:tcW w:w="3260" w:type="dxa"/>
            <w:shd w:val="clear" w:color="auto" w:fill="auto"/>
            <w:vAlign w:val="center"/>
          </w:tcPr>
          <w:p>
            <w:pPr>
              <w:widowControl/>
              <w:jc w:val="left"/>
              <w:rPr>
                <w:rFonts w:ascii="Times New Roman" w:hAnsi="Times New Roman" w:eastAsia="方正仿宋_GBK" w:cs="Times New Roman"/>
                <w:color w:val="000000"/>
                <w:kern w:val="0"/>
                <w:sz w:val="24"/>
                <w:szCs w:val="24"/>
              </w:rPr>
            </w:pPr>
          </w:p>
        </w:tc>
      </w:tr>
    </w:tbl>
    <w:p>
      <w:pPr>
        <w:widowControl/>
        <w:spacing w:line="300" w:lineRule="auto"/>
        <w:rPr>
          <w:rFonts w:ascii="Times New Roman" w:hAnsi="Times New Roman" w:eastAsia="方正仿宋_GBK" w:cs="Times New Roman"/>
          <w:color w:val="000000"/>
          <w:kern w:val="0"/>
          <w:sz w:val="32"/>
          <w:szCs w:val="32"/>
        </w:rPr>
      </w:pPr>
    </w:p>
    <w:sectPr>
      <w:pgSz w:w="16838" w:h="11906" w:orient="landscape"/>
      <w:pgMar w:top="1588" w:right="2098" w:bottom="1588" w:left="1701" w:header="1247"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黑体_GBK">
    <w:altName w:val="Arial Unicode MS"/>
    <w:panose1 w:val="03000509000000000000"/>
    <w:charset w:val="86"/>
    <w:family w:val="script"/>
    <w:pitch w:val="default"/>
    <w:sig w:usb0="00000000" w:usb1="00000000" w:usb2="00000000" w:usb3="00000000" w:csb0="00040000" w:csb1="00000000"/>
  </w:font>
  <w:font w:name="方正楷体_GBK">
    <w:altName w:val="Arial Unicode MS"/>
    <w:panose1 w:val="03000509000000000000"/>
    <w:charset w:val="86"/>
    <w:family w:val="script"/>
    <w:pitch w:val="default"/>
    <w:sig w:usb0="00000000" w:usb1="00000000" w:usb2="00000000" w:usb3="00000000" w:csb0="00040000" w:csb1="00000000"/>
  </w:font>
  <w:font w:name="方正仿宋_GBK">
    <w:altName w:val="Arial Unicode MS"/>
    <w:panose1 w:val="03000509000000000000"/>
    <w:charset w:val="86"/>
    <w:family w:val="script"/>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34681176"/>
                          </w:sdtPr>
                          <w:sdtEndPr>
                            <w:rPr>
                              <w:rFonts w:ascii="Times New Roman" w:hAnsi="Times New Roman" w:cs="Times New Roman"/>
                              <w:b/>
                              <w:sz w:val="24"/>
                              <w:szCs w:val="24"/>
                            </w:rPr>
                          </w:sdtEndPr>
                          <w:sdtContent>
                            <w:p>
                              <w:pPr>
                                <w:pStyle w:val="3"/>
                                <w:jc w:val="center"/>
                                <w:rPr>
                                  <w:rFonts w:ascii="Times New Roman" w:hAnsi="Times New Roman" w:cs="Times New Roman"/>
                                  <w:b/>
                                  <w:sz w:val="24"/>
                                  <w:szCs w:val="24"/>
                                </w:rPr>
                              </w:pPr>
                              <w:r>
                                <w:rPr>
                                  <w:rFonts w:hint="eastAsia"/>
                                </w:rPr>
                                <w:t>—</w:t>
                              </w:r>
                              <w:r>
                                <w:rPr>
                                  <w:rFonts w:ascii="Times New Roman" w:hAnsi="Times New Roman" w:cs="Times New Roman"/>
                                  <w:bCs/>
                                  <w:sz w:val="28"/>
                                  <w:szCs w:val="28"/>
                                </w:rPr>
                                <w:fldChar w:fldCharType="begin"/>
                              </w:r>
                              <w:r>
                                <w:rPr>
                                  <w:rFonts w:ascii="Times New Roman" w:hAnsi="Times New Roman" w:cs="Times New Roman"/>
                                  <w:bCs/>
                                  <w:sz w:val="28"/>
                                  <w:szCs w:val="28"/>
                                </w:rPr>
                                <w:instrText xml:space="preserve"> PAGE   \* MERGEFORMAT </w:instrText>
                              </w:r>
                              <w:r>
                                <w:rPr>
                                  <w:rFonts w:ascii="Times New Roman" w:hAnsi="Times New Roman" w:cs="Times New Roman"/>
                                  <w:bCs/>
                                  <w:sz w:val="28"/>
                                  <w:szCs w:val="28"/>
                                </w:rPr>
                                <w:fldChar w:fldCharType="separate"/>
                              </w:r>
                              <w:r>
                                <w:rPr>
                                  <w:rFonts w:ascii="Times New Roman" w:hAnsi="Times New Roman" w:cs="Times New Roman"/>
                                  <w:bCs/>
                                  <w:sz w:val="28"/>
                                  <w:szCs w:val="28"/>
                                  <w:lang w:val="zh-CN"/>
                                </w:rPr>
                                <w:t>1</w:t>
                              </w:r>
                              <w:r>
                                <w:rPr>
                                  <w:rFonts w:ascii="Times New Roman" w:hAnsi="Times New Roman" w:cs="Times New Roman"/>
                                  <w:bCs/>
                                  <w:sz w:val="28"/>
                                  <w:szCs w:val="28"/>
                                </w:rPr>
                                <w:fldChar w:fldCharType="end"/>
                              </w:r>
                              <w:r>
                                <w:rPr>
                                  <w:rFonts w:hint="eastAsia"/>
                                </w:rPr>
                                <w:t>—</w:t>
                              </w:r>
                            </w:p>
                          </w:sdtContent>
                        </w:sdt>
                        <w:p>
                          <w:pPr>
                            <w:rPr>
                              <w:rFonts w:ascii="Times New Roman" w:hAnsi="Times New Roman" w:cs="Times New Roman"/>
                              <w:b/>
                              <w:sz w:val="24"/>
                              <w:szCs w:val="24"/>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sdt>
                    <w:sdtPr>
                      <w:id w:val="34681176"/>
                    </w:sdtPr>
                    <w:sdtEndPr>
                      <w:rPr>
                        <w:rFonts w:ascii="Times New Roman" w:hAnsi="Times New Roman" w:cs="Times New Roman"/>
                        <w:b/>
                        <w:sz w:val="24"/>
                        <w:szCs w:val="24"/>
                      </w:rPr>
                    </w:sdtEndPr>
                    <w:sdtContent>
                      <w:p>
                        <w:pPr>
                          <w:pStyle w:val="3"/>
                          <w:jc w:val="center"/>
                          <w:rPr>
                            <w:rFonts w:ascii="Times New Roman" w:hAnsi="Times New Roman" w:cs="Times New Roman"/>
                            <w:b/>
                            <w:sz w:val="24"/>
                            <w:szCs w:val="24"/>
                          </w:rPr>
                        </w:pPr>
                        <w:r>
                          <w:rPr>
                            <w:rFonts w:hint="eastAsia"/>
                          </w:rPr>
                          <w:t>—</w:t>
                        </w:r>
                        <w:r>
                          <w:rPr>
                            <w:rFonts w:ascii="Times New Roman" w:hAnsi="Times New Roman" w:cs="Times New Roman"/>
                            <w:bCs/>
                            <w:sz w:val="28"/>
                            <w:szCs w:val="28"/>
                          </w:rPr>
                          <w:fldChar w:fldCharType="begin"/>
                        </w:r>
                        <w:r>
                          <w:rPr>
                            <w:rFonts w:ascii="Times New Roman" w:hAnsi="Times New Roman" w:cs="Times New Roman"/>
                            <w:bCs/>
                            <w:sz w:val="28"/>
                            <w:szCs w:val="28"/>
                          </w:rPr>
                          <w:instrText xml:space="preserve"> PAGE   \* MERGEFORMAT </w:instrText>
                        </w:r>
                        <w:r>
                          <w:rPr>
                            <w:rFonts w:ascii="Times New Roman" w:hAnsi="Times New Roman" w:cs="Times New Roman"/>
                            <w:bCs/>
                            <w:sz w:val="28"/>
                            <w:szCs w:val="28"/>
                          </w:rPr>
                          <w:fldChar w:fldCharType="separate"/>
                        </w:r>
                        <w:r>
                          <w:rPr>
                            <w:rFonts w:ascii="Times New Roman" w:hAnsi="Times New Roman" w:cs="Times New Roman"/>
                            <w:bCs/>
                            <w:sz w:val="28"/>
                            <w:szCs w:val="28"/>
                            <w:lang w:val="zh-CN"/>
                          </w:rPr>
                          <w:t>1</w:t>
                        </w:r>
                        <w:r>
                          <w:rPr>
                            <w:rFonts w:ascii="Times New Roman" w:hAnsi="Times New Roman" w:cs="Times New Roman"/>
                            <w:bCs/>
                            <w:sz w:val="28"/>
                            <w:szCs w:val="28"/>
                          </w:rPr>
                          <w:fldChar w:fldCharType="end"/>
                        </w:r>
                        <w:r>
                          <w:rPr>
                            <w:rFonts w:hint="eastAsia"/>
                          </w:rPr>
                          <w:t>—</w:t>
                        </w:r>
                      </w:p>
                    </w:sdtContent>
                  </w:sdt>
                  <w:p>
                    <w:pPr>
                      <w:rPr>
                        <w:rFonts w:ascii="Times New Roman" w:hAnsi="Times New Roman" w:cs="Times New Roman"/>
                        <w:b/>
                        <w:sz w:val="24"/>
                        <w:szCs w:val="24"/>
                      </w:rPr>
                    </w:pPr>
                  </w:p>
                </w:txbxContent>
              </v:textbox>
            </v:shape>
          </w:pict>
        </mc:Fallback>
      </mc:AlternateContent>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D424DB"/>
    <w:multiLevelType w:val="singleLevel"/>
    <w:tmpl w:val="1CD424DB"/>
    <w:lvl w:ilvl="0" w:tentative="0">
      <w:start w:val="1"/>
      <w:numFmt w:val="decimal"/>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wMzQwOTYyOTc2YTk0YjZhNzg4ZTVjMDRlM2E4NjQifQ=="/>
  </w:docVars>
  <w:rsids>
    <w:rsidRoot w:val="00B100FA"/>
    <w:rsid w:val="0003445D"/>
    <w:rsid w:val="00044293"/>
    <w:rsid w:val="000D55CF"/>
    <w:rsid w:val="00100827"/>
    <w:rsid w:val="001277D8"/>
    <w:rsid w:val="00146B20"/>
    <w:rsid w:val="001672BF"/>
    <w:rsid w:val="001737B4"/>
    <w:rsid w:val="001B5570"/>
    <w:rsid w:val="001C3C37"/>
    <w:rsid w:val="001F4BAC"/>
    <w:rsid w:val="002139B7"/>
    <w:rsid w:val="0023117C"/>
    <w:rsid w:val="002436E4"/>
    <w:rsid w:val="002A114B"/>
    <w:rsid w:val="002C47F0"/>
    <w:rsid w:val="00407D95"/>
    <w:rsid w:val="0051783B"/>
    <w:rsid w:val="005509DE"/>
    <w:rsid w:val="00566EE7"/>
    <w:rsid w:val="005A7DF0"/>
    <w:rsid w:val="005E1EAD"/>
    <w:rsid w:val="005E1F2C"/>
    <w:rsid w:val="005E5095"/>
    <w:rsid w:val="00602493"/>
    <w:rsid w:val="0063354D"/>
    <w:rsid w:val="006E042A"/>
    <w:rsid w:val="006E75B4"/>
    <w:rsid w:val="00717F84"/>
    <w:rsid w:val="007A67C4"/>
    <w:rsid w:val="007B4F0D"/>
    <w:rsid w:val="007C7A4A"/>
    <w:rsid w:val="00822780"/>
    <w:rsid w:val="00827236"/>
    <w:rsid w:val="0083378D"/>
    <w:rsid w:val="00877A9A"/>
    <w:rsid w:val="008C392F"/>
    <w:rsid w:val="008D36C5"/>
    <w:rsid w:val="009417A5"/>
    <w:rsid w:val="00972DA9"/>
    <w:rsid w:val="00977607"/>
    <w:rsid w:val="0098388D"/>
    <w:rsid w:val="009A79F8"/>
    <w:rsid w:val="009C6FD2"/>
    <w:rsid w:val="00A050B2"/>
    <w:rsid w:val="00A661C2"/>
    <w:rsid w:val="00A84E2F"/>
    <w:rsid w:val="00B100FA"/>
    <w:rsid w:val="00B33A7E"/>
    <w:rsid w:val="00B6041B"/>
    <w:rsid w:val="00BB7C5F"/>
    <w:rsid w:val="00BC07AE"/>
    <w:rsid w:val="00BF0600"/>
    <w:rsid w:val="00C055E6"/>
    <w:rsid w:val="00C57DBE"/>
    <w:rsid w:val="00CA0181"/>
    <w:rsid w:val="00CC227D"/>
    <w:rsid w:val="00CC6AA5"/>
    <w:rsid w:val="00CD74A1"/>
    <w:rsid w:val="00D41051"/>
    <w:rsid w:val="00D46C6F"/>
    <w:rsid w:val="00D97627"/>
    <w:rsid w:val="00DE69D8"/>
    <w:rsid w:val="00DF08F0"/>
    <w:rsid w:val="00E057A8"/>
    <w:rsid w:val="00E8453E"/>
    <w:rsid w:val="00E87242"/>
    <w:rsid w:val="00EA2E24"/>
    <w:rsid w:val="00EE5A9E"/>
    <w:rsid w:val="00EF28BD"/>
    <w:rsid w:val="00EF2B54"/>
    <w:rsid w:val="00F12FEA"/>
    <w:rsid w:val="00F21B30"/>
    <w:rsid w:val="00F84649"/>
    <w:rsid w:val="00FC04FE"/>
    <w:rsid w:val="022B2656"/>
    <w:rsid w:val="024259E1"/>
    <w:rsid w:val="02823B8C"/>
    <w:rsid w:val="03D41080"/>
    <w:rsid w:val="05C967A0"/>
    <w:rsid w:val="06284D83"/>
    <w:rsid w:val="06F07900"/>
    <w:rsid w:val="07943000"/>
    <w:rsid w:val="07A747B7"/>
    <w:rsid w:val="07D17DB0"/>
    <w:rsid w:val="0A944B66"/>
    <w:rsid w:val="0CE71E24"/>
    <w:rsid w:val="0D457B14"/>
    <w:rsid w:val="0D9514F1"/>
    <w:rsid w:val="0DBF24A7"/>
    <w:rsid w:val="0E337E62"/>
    <w:rsid w:val="0E932A5B"/>
    <w:rsid w:val="0F6765E3"/>
    <w:rsid w:val="0FE76E34"/>
    <w:rsid w:val="119E2065"/>
    <w:rsid w:val="12192A7F"/>
    <w:rsid w:val="124B424E"/>
    <w:rsid w:val="13954387"/>
    <w:rsid w:val="14C03686"/>
    <w:rsid w:val="157D50D3"/>
    <w:rsid w:val="17795D6E"/>
    <w:rsid w:val="19903608"/>
    <w:rsid w:val="19EC7E2E"/>
    <w:rsid w:val="1D09447A"/>
    <w:rsid w:val="1D0E0D07"/>
    <w:rsid w:val="1D772EB6"/>
    <w:rsid w:val="1E126935"/>
    <w:rsid w:val="1FA96BB2"/>
    <w:rsid w:val="205D1405"/>
    <w:rsid w:val="20625AB9"/>
    <w:rsid w:val="21537630"/>
    <w:rsid w:val="244E1EC1"/>
    <w:rsid w:val="253559F7"/>
    <w:rsid w:val="25DE24A3"/>
    <w:rsid w:val="27A52E31"/>
    <w:rsid w:val="28100029"/>
    <w:rsid w:val="2A390483"/>
    <w:rsid w:val="2ABF1892"/>
    <w:rsid w:val="2B3E4EAD"/>
    <w:rsid w:val="2D054374"/>
    <w:rsid w:val="2D094A43"/>
    <w:rsid w:val="2EA65243"/>
    <w:rsid w:val="2FA10AAB"/>
    <w:rsid w:val="30203825"/>
    <w:rsid w:val="32870EE7"/>
    <w:rsid w:val="33AF4B9A"/>
    <w:rsid w:val="354D466A"/>
    <w:rsid w:val="360E3816"/>
    <w:rsid w:val="367E47CF"/>
    <w:rsid w:val="369E4A52"/>
    <w:rsid w:val="37847480"/>
    <w:rsid w:val="392F15DC"/>
    <w:rsid w:val="39577800"/>
    <w:rsid w:val="39852D57"/>
    <w:rsid w:val="39B6566D"/>
    <w:rsid w:val="3A02365D"/>
    <w:rsid w:val="3C6B4CC5"/>
    <w:rsid w:val="3CB90837"/>
    <w:rsid w:val="3CC36D7C"/>
    <w:rsid w:val="3CDA1158"/>
    <w:rsid w:val="3D985E12"/>
    <w:rsid w:val="3EDE196B"/>
    <w:rsid w:val="3F544FE5"/>
    <w:rsid w:val="3FB377C0"/>
    <w:rsid w:val="412D70FE"/>
    <w:rsid w:val="41AE6491"/>
    <w:rsid w:val="44CA50D3"/>
    <w:rsid w:val="46D733FC"/>
    <w:rsid w:val="478747B5"/>
    <w:rsid w:val="48594C7C"/>
    <w:rsid w:val="488937B4"/>
    <w:rsid w:val="4B5E7927"/>
    <w:rsid w:val="4BDF193C"/>
    <w:rsid w:val="4C0431D7"/>
    <w:rsid w:val="4E24363F"/>
    <w:rsid w:val="4E4D3C89"/>
    <w:rsid w:val="52080452"/>
    <w:rsid w:val="539531BF"/>
    <w:rsid w:val="54F74C5F"/>
    <w:rsid w:val="557838A2"/>
    <w:rsid w:val="56595B5A"/>
    <w:rsid w:val="56CF2CD9"/>
    <w:rsid w:val="5AAA4911"/>
    <w:rsid w:val="5B5912D8"/>
    <w:rsid w:val="5B6339F0"/>
    <w:rsid w:val="5CCE4B79"/>
    <w:rsid w:val="5D485594"/>
    <w:rsid w:val="5EAC56AE"/>
    <w:rsid w:val="5F261904"/>
    <w:rsid w:val="6040539B"/>
    <w:rsid w:val="61193C24"/>
    <w:rsid w:val="62BA2758"/>
    <w:rsid w:val="630779A5"/>
    <w:rsid w:val="642665B0"/>
    <w:rsid w:val="654E5711"/>
    <w:rsid w:val="66F90C8B"/>
    <w:rsid w:val="67740306"/>
    <w:rsid w:val="67CF7310"/>
    <w:rsid w:val="68140CEB"/>
    <w:rsid w:val="6D037799"/>
    <w:rsid w:val="6D1234C8"/>
    <w:rsid w:val="6D6A6E60"/>
    <w:rsid w:val="6E0D6B38"/>
    <w:rsid w:val="6E647D53"/>
    <w:rsid w:val="6E7A7577"/>
    <w:rsid w:val="6EB636BF"/>
    <w:rsid w:val="6F5778B8"/>
    <w:rsid w:val="70B85F47"/>
    <w:rsid w:val="70D07290"/>
    <w:rsid w:val="72047C2B"/>
    <w:rsid w:val="72162385"/>
    <w:rsid w:val="72802C82"/>
    <w:rsid w:val="73C70E68"/>
    <w:rsid w:val="75FE25FE"/>
    <w:rsid w:val="76206C56"/>
    <w:rsid w:val="76322B2C"/>
    <w:rsid w:val="76C521E2"/>
    <w:rsid w:val="78C67E8C"/>
    <w:rsid w:val="78D4299A"/>
    <w:rsid w:val="79437A5C"/>
    <w:rsid w:val="7AA00365"/>
    <w:rsid w:val="7AD371D7"/>
    <w:rsid w:val="7B2A5420"/>
    <w:rsid w:val="7B845591"/>
    <w:rsid w:val="7CEE7B94"/>
    <w:rsid w:val="7D2602B1"/>
    <w:rsid w:val="7D9120DA"/>
    <w:rsid w:val="7DE42994"/>
    <w:rsid w:val="7E744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jc w:val="left"/>
    </w:pPr>
    <w:rPr>
      <w:rFonts w:ascii="Times New Roman" w:hAnsi="Times New Roman" w:eastAsia="宋体"/>
      <w:kern w:val="0"/>
      <w:sz w:val="24"/>
    </w:rPr>
  </w:style>
  <w:style w:type="character" w:customStyle="1" w:styleId="8">
    <w:name w:val="页眉 Char"/>
    <w:basedOn w:val="6"/>
    <w:link w:val="4"/>
    <w:qFormat/>
    <w:uiPriority w:val="99"/>
    <w:rPr>
      <w:sz w:val="18"/>
      <w:szCs w:val="18"/>
    </w:rPr>
  </w:style>
  <w:style w:type="character" w:customStyle="1" w:styleId="9">
    <w:name w:val="页脚 Char"/>
    <w:basedOn w:val="6"/>
    <w:link w:val="3"/>
    <w:qFormat/>
    <w:uiPriority w:val="99"/>
    <w:rPr>
      <w:sz w:val="18"/>
      <w:szCs w:val="18"/>
    </w:rPr>
  </w:style>
  <w:style w:type="paragraph" w:styleId="10">
    <w:name w:val="List Paragraph"/>
    <w:basedOn w:val="1"/>
    <w:qFormat/>
    <w:uiPriority w:val="34"/>
    <w:pPr>
      <w:ind w:firstLine="420" w:firstLineChars="200"/>
    </w:pPr>
  </w:style>
  <w:style w:type="character" w:customStyle="1" w:styleId="11">
    <w:name w:val="section1"/>
    <w:qFormat/>
    <w:uiPriority w:val="0"/>
  </w:style>
  <w:style w:type="character" w:customStyle="1" w:styleId="12">
    <w:name w:val="批注框文本 Char"/>
    <w:basedOn w:val="6"/>
    <w:link w:val="2"/>
    <w:semiHidden/>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11</Pages>
  <Words>4212</Words>
  <Characters>4446</Characters>
  <Lines>35</Lines>
  <Paragraphs>9</Paragraphs>
  <TotalTime>1</TotalTime>
  <ScaleCrop>false</ScaleCrop>
  <LinksUpToDate>false</LinksUpToDate>
  <CharactersWithSpaces>4476</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2020-08-10T08:18:00Z</dcterms:created>
  <dc:creator>user0231</dc:creator>
  <cp:lastModifiedBy>Administrator</cp:lastModifiedBy>
  <cp:lastPrinted>2024-06-26T01:00:00Z</cp:lastPrinted>
  <dcterms:modified xsi:type="dcterms:W3CDTF">2024-10-24T04:07:39Z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ICV">
    <vt:lpwstr>345E544901E949C384AC6ACEABB31729_13</vt:lpwstr>
  </property>
</Properties>
</file>