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5F62" w:rsidRDefault="00CE5080" w:rsidP="00F919E3">
      <w:pPr>
        <w:ind w:firstLine="723"/>
        <w:jc w:val="center"/>
        <w:rPr>
          <w:rFonts w:ascii="方正小标宋_GBK" w:eastAsia="方正小标宋_GBK" w:hAnsi="方正小标宋_GBK" w:cs="方正小标宋_GBK"/>
          <w:b/>
          <w:bCs/>
          <w:sz w:val="44"/>
          <w:szCs w:val="44"/>
        </w:rPr>
      </w:pPr>
      <w:r>
        <w:rPr>
          <w:rFonts w:ascii="方正小标宋_GBK" w:eastAsia="方正小标宋_GBK" w:hAnsi="方正小标宋_GBK" w:cs="方正小标宋_GBK" w:hint="eastAsia"/>
          <w:b/>
          <w:bCs/>
          <w:sz w:val="36"/>
          <w:szCs w:val="36"/>
        </w:rPr>
        <w:t>202</w:t>
      </w:r>
      <w:r>
        <w:rPr>
          <w:rFonts w:ascii="方正小标宋_GBK" w:eastAsia="方正小标宋_GBK" w:hAnsi="方正小标宋_GBK" w:cs="方正小标宋_GBK" w:hint="eastAsia"/>
          <w:b/>
          <w:bCs/>
          <w:sz w:val="36"/>
          <w:szCs w:val="36"/>
        </w:rPr>
        <w:t>3</w:t>
      </w:r>
      <w:r>
        <w:rPr>
          <w:rFonts w:ascii="方正小标宋_GBK" w:eastAsia="方正小标宋_GBK" w:hAnsi="方正小标宋_GBK" w:cs="方正小标宋_GBK" w:hint="eastAsia"/>
          <w:b/>
          <w:bCs/>
          <w:sz w:val="36"/>
          <w:szCs w:val="36"/>
        </w:rPr>
        <w:t>年度</w:t>
      </w:r>
      <w:r>
        <w:rPr>
          <w:rFonts w:ascii="方正小标宋_GBK" w:eastAsia="方正小标宋_GBK" w:hAnsi="方正小标宋_GBK" w:cs="方正小标宋_GBK" w:hint="eastAsia"/>
          <w:b/>
          <w:bCs/>
          <w:sz w:val="36"/>
          <w:szCs w:val="36"/>
        </w:rPr>
        <w:t>南京市城乡建设委员会</w:t>
      </w:r>
    </w:p>
    <w:p w:rsidR="008C5F62" w:rsidRDefault="00CE5080" w:rsidP="00F919E3">
      <w:pPr>
        <w:ind w:firstLine="723"/>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b/>
          <w:bCs/>
          <w:sz w:val="36"/>
          <w:szCs w:val="36"/>
        </w:rPr>
        <w:t>--</w:t>
      </w:r>
      <w:r>
        <w:rPr>
          <w:rFonts w:ascii="方正小标宋_GBK" w:eastAsia="方正小标宋_GBK" w:hAnsi="方正小标宋_GBK" w:cs="方正小标宋_GBK" w:hint="eastAsia"/>
          <w:b/>
          <w:bCs/>
          <w:sz w:val="36"/>
          <w:szCs w:val="36"/>
        </w:rPr>
        <w:t>南京市公用事业技工学校整体预算绩效自评价报告</w:t>
      </w:r>
    </w:p>
    <w:p w:rsidR="008C5F62" w:rsidRDefault="008C5F62">
      <w:pPr>
        <w:widowControl/>
        <w:ind w:firstLine="640"/>
        <w:jc w:val="left"/>
        <w:rPr>
          <w:rFonts w:ascii="Times New Roman" w:hAnsi="Times New Roman" w:cs="方正仿宋_GBK"/>
          <w:szCs w:val="32"/>
        </w:rPr>
      </w:pPr>
    </w:p>
    <w:p w:rsidR="008C5F62" w:rsidRDefault="00CE5080">
      <w:pPr>
        <w:widowControl/>
        <w:ind w:firstLine="640"/>
        <w:jc w:val="left"/>
        <w:rPr>
          <w:rFonts w:ascii="Times New Roman" w:hAnsi="Times New Roman" w:cs="方正仿宋_GBK"/>
          <w:szCs w:val="32"/>
        </w:rPr>
      </w:pPr>
      <w:r>
        <w:rPr>
          <w:rFonts w:ascii="Times New Roman" w:hAnsi="Times New Roman" w:cs="方正仿宋_GBK" w:hint="eastAsia"/>
          <w:szCs w:val="32"/>
        </w:rPr>
        <w:t>根据《</w:t>
      </w:r>
      <w:r>
        <w:rPr>
          <w:rFonts w:ascii="Times New Roman" w:hAnsi="Times New Roman" w:cs="方正仿宋_GBK" w:hint="eastAsia"/>
          <w:szCs w:val="32"/>
        </w:rPr>
        <w:t>南京</w:t>
      </w:r>
      <w:r>
        <w:rPr>
          <w:rFonts w:ascii="Times New Roman" w:hAnsi="Times New Roman" w:cs="方正仿宋_GBK" w:hint="eastAsia"/>
          <w:szCs w:val="32"/>
        </w:rPr>
        <w:t>市</w:t>
      </w:r>
      <w:r>
        <w:rPr>
          <w:rFonts w:ascii="Times New Roman" w:hAnsi="Times New Roman" w:cs="方正仿宋_GBK" w:hint="eastAsia"/>
          <w:szCs w:val="32"/>
        </w:rPr>
        <w:t>市级预算绩效评价操作规程（试行）</w:t>
      </w:r>
      <w:r>
        <w:rPr>
          <w:rFonts w:ascii="Times New Roman" w:hAnsi="Times New Roman" w:cs="方正仿宋_GBK" w:hint="eastAsia"/>
          <w:szCs w:val="32"/>
        </w:rPr>
        <w:t>》（</w:t>
      </w:r>
      <w:r>
        <w:rPr>
          <w:rFonts w:ascii="Times New Roman" w:hAnsi="Times New Roman" w:cs="方正仿宋_GBK" w:hint="eastAsia"/>
          <w:szCs w:val="32"/>
        </w:rPr>
        <w:t>宁财绩</w:t>
      </w:r>
      <w:r>
        <w:rPr>
          <w:rFonts w:ascii="Times New Roman" w:hAnsi="Times New Roman" w:cs="方正仿宋_GBK" w:hint="eastAsia"/>
          <w:szCs w:val="32"/>
        </w:rPr>
        <w:t>通</w:t>
      </w:r>
      <w:r>
        <w:rPr>
          <w:rFonts w:ascii="Times New Roman" w:hAnsi="Times New Roman" w:cs="方正仿宋_GBK" w:hint="eastAsia"/>
          <w:szCs w:val="32"/>
        </w:rPr>
        <w:t>〔</w:t>
      </w:r>
      <w:r>
        <w:rPr>
          <w:rFonts w:ascii="Times New Roman" w:hAnsi="Times New Roman" w:cs="方正仿宋_GBK" w:hint="eastAsia"/>
          <w:szCs w:val="32"/>
        </w:rPr>
        <w:t>20</w:t>
      </w:r>
      <w:r>
        <w:rPr>
          <w:rFonts w:ascii="Times New Roman" w:hAnsi="Times New Roman" w:cs="方正仿宋_GBK" w:hint="eastAsia"/>
          <w:szCs w:val="32"/>
        </w:rPr>
        <w:t>2</w:t>
      </w:r>
      <w:r>
        <w:rPr>
          <w:rFonts w:ascii="Times New Roman" w:hAnsi="Times New Roman" w:cs="方正仿宋_GBK" w:hint="eastAsia"/>
          <w:szCs w:val="32"/>
        </w:rPr>
        <w:t>3</w:t>
      </w:r>
      <w:r>
        <w:rPr>
          <w:rFonts w:ascii="Times New Roman" w:hAnsi="Times New Roman" w:cs="方正仿宋_GBK" w:hint="eastAsia"/>
          <w:szCs w:val="32"/>
        </w:rPr>
        <w:t>〕</w:t>
      </w:r>
      <w:r>
        <w:rPr>
          <w:rFonts w:ascii="Times New Roman" w:hAnsi="Times New Roman" w:cs="方正仿宋_GBK" w:hint="eastAsia"/>
          <w:szCs w:val="32"/>
        </w:rPr>
        <w:t>71</w:t>
      </w:r>
      <w:r>
        <w:rPr>
          <w:rFonts w:ascii="Times New Roman" w:hAnsi="Times New Roman" w:cs="方正仿宋_GBK" w:hint="eastAsia"/>
          <w:szCs w:val="32"/>
        </w:rPr>
        <w:t>号）等有关文件精神，</w:t>
      </w:r>
      <w:r>
        <w:rPr>
          <w:rFonts w:ascii="Times New Roman" w:hAnsi="Times New Roman" w:cs="方正仿宋_GBK" w:hint="eastAsia"/>
          <w:szCs w:val="32"/>
        </w:rPr>
        <w:t>我校</w:t>
      </w:r>
      <w:r>
        <w:rPr>
          <w:rFonts w:ascii="Times New Roman" w:hAnsi="Times New Roman" w:cs="方正仿宋_GBK" w:hint="eastAsia"/>
          <w:szCs w:val="32"/>
        </w:rPr>
        <w:t>结合具体情况，认真组织开展了</w:t>
      </w:r>
      <w:r>
        <w:rPr>
          <w:rFonts w:ascii="Times New Roman" w:hAnsi="Times New Roman" w:cs="方正仿宋_GBK" w:hint="eastAsia"/>
          <w:szCs w:val="32"/>
        </w:rPr>
        <w:t>202</w:t>
      </w:r>
      <w:r>
        <w:rPr>
          <w:rFonts w:ascii="Times New Roman" w:hAnsi="Times New Roman" w:cs="方正仿宋_GBK" w:hint="eastAsia"/>
          <w:szCs w:val="32"/>
        </w:rPr>
        <w:t>3</w:t>
      </w:r>
      <w:r>
        <w:rPr>
          <w:rFonts w:ascii="Times New Roman" w:hAnsi="Times New Roman" w:cs="方正仿宋_GBK" w:hint="eastAsia"/>
          <w:szCs w:val="32"/>
        </w:rPr>
        <w:t>年度整体预算绩效自评工作</w:t>
      </w:r>
      <w:r>
        <w:rPr>
          <w:rFonts w:ascii="Times New Roman" w:hAnsi="Times New Roman" w:cs="方正仿宋_GBK" w:hint="eastAsia"/>
          <w:szCs w:val="32"/>
        </w:rPr>
        <w:t>。现将自评情况汇报如下：</w:t>
      </w:r>
    </w:p>
    <w:p w:rsidR="008C5F62" w:rsidRDefault="00CE5080">
      <w:pPr>
        <w:widowControl/>
        <w:ind w:firstLine="640"/>
        <w:jc w:val="left"/>
        <w:rPr>
          <w:rFonts w:ascii="Times New Roman" w:hAnsi="Times New Roman" w:cs="方正仿宋_GBK"/>
          <w:szCs w:val="32"/>
        </w:rPr>
      </w:pPr>
      <w:r>
        <w:rPr>
          <w:rFonts w:ascii="Times New Roman" w:hAnsi="Times New Roman" w:cs="方正仿宋_GBK" w:hint="eastAsia"/>
          <w:szCs w:val="32"/>
        </w:rPr>
        <w:t>一、单位概况</w:t>
      </w:r>
    </w:p>
    <w:p w:rsidR="008C5F62" w:rsidRDefault="00CE5080">
      <w:pPr>
        <w:widowControl/>
        <w:ind w:firstLine="640"/>
        <w:jc w:val="left"/>
        <w:rPr>
          <w:rFonts w:ascii="Times New Roman" w:hAnsi="Times New Roman" w:cs="方正仿宋_GBK"/>
          <w:szCs w:val="32"/>
        </w:rPr>
      </w:pPr>
      <w:r>
        <w:rPr>
          <w:rFonts w:ascii="Times New Roman" w:hAnsi="Times New Roman" w:cs="方正仿宋_GBK" w:hint="eastAsia"/>
          <w:szCs w:val="32"/>
        </w:rPr>
        <w:t>（一）单位基本情况</w:t>
      </w:r>
    </w:p>
    <w:p w:rsidR="008C5F62" w:rsidRDefault="00CE5080">
      <w:pPr>
        <w:widowControl/>
        <w:ind w:firstLine="640"/>
        <w:jc w:val="left"/>
        <w:rPr>
          <w:rFonts w:ascii="Times New Roman" w:hAnsi="Times New Roman" w:cs="方正仿宋_GBK"/>
          <w:szCs w:val="32"/>
        </w:rPr>
      </w:pPr>
      <w:r>
        <w:rPr>
          <w:rFonts w:ascii="Times New Roman" w:hAnsi="Times New Roman" w:cs="方正仿宋_GBK" w:hint="eastAsia"/>
          <w:szCs w:val="32"/>
        </w:rPr>
        <w:t>南京市公用事业技工学校创建于</w:t>
      </w:r>
      <w:r>
        <w:rPr>
          <w:rFonts w:ascii="Times New Roman" w:hAnsi="Times New Roman" w:cs="方正仿宋_GBK" w:hint="eastAsia"/>
          <w:szCs w:val="32"/>
        </w:rPr>
        <w:t>1978</w:t>
      </w:r>
      <w:r>
        <w:rPr>
          <w:rFonts w:ascii="Times New Roman" w:hAnsi="Times New Roman" w:cs="方正仿宋_GBK" w:hint="eastAsia"/>
          <w:szCs w:val="32"/>
        </w:rPr>
        <w:t>年，</w:t>
      </w:r>
      <w:r>
        <w:rPr>
          <w:rFonts w:ascii="Times New Roman" w:hAnsi="Times New Roman" w:cs="方正仿宋_GBK" w:hint="eastAsia"/>
          <w:szCs w:val="32"/>
        </w:rPr>
        <w:t>举办单位南京市城乡建设委员会，隶属南京公交集团管理。</w:t>
      </w:r>
      <w:r>
        <w:rPr>
          <w:rFonts w:ascii="Times New Roman" w:hAnsi="Times New Roman" w:cs="方正仿宋_GBK" w:hint="eastAsia"/>
          <w:szCs w:val="32"/>
        </w:rPr>
        <w:t>学校现有</w:t>
      </w:r>
      <w:r>
        <w:rPr>
          <w:rFonts w:ascii="Times New Roman" w:hAnsi="Times New Roman" w:cs="方正仿宋_GBK" w:hint="eastAsia"/>
          <w:szCs w:val="32"/>
        </w:rPr>
        <w:t>在校生</w:t>
      </w:r>
      <w:r>
        <w:rPr>
          <w:rFonts w:ascii="Times New Roman" w:hAnsi="Times New Roman" w:cs="方正仿宋_GBK" w:hint="eastAsia"/>
          <w:szCs w:val="32"/>
        </w:rPr>
        <w:t>1200</w:t>
      </w:r>
      <w:r>
        <w:rPr>
          <w:rFonts w:ascii="Times New Roman" w:hAnsi="Times New Roman" w:cs="方正仿宋_GBK" w:hint="eastAsia"/>
          <w:szCs w:val="32"/>
        </w:rPr>
        <w:t>人，教职员工</w:t>
      </w:r>
      <w:r>
        <w:rPr>
          <w:rFonts w:ascii="Times New Roman" w:hAnsi="Times New Roman" w:cs="方正仿宋_GBK" w:hint="eastAsia"/>
          <w:szCs w:val="32"/>
        </w:rPr>
        <w:t>99</w:t>
      </w:r>
      <w:r>
        <w:rPr>
          <w:rFonts w:ascii="Times New Roman" w:hAnsi="Times New Roman" w:cs="方正仿宋_GBK" w:hint="eastAsia"/>
          <w:szCs w:val="32"/>
        </w:rPr>
        <w:t>人，</w:t>
      </w:r>
      <w:r>
        <w:rPr>
          <w:rFonts w:ascii="Times New Roman" w:hAnsi="Times New Roman" w:cs="方正仿宋_GBK" w:hint="eastAsia"/>
          <w:szCs w:val="32"/>
        </w:rPr>
        <w:t>资产</w:t>
      </w:r>
      <w:r>
        <w:rPr>
          <w:rFonts w:ascii="Times New Roman" w:hAnsi="Times New Roman" w:cs="方正仿宋_GBK" w:hint="eastAsia"/>
          <w:szCs w:val="32"/>
        </w:rPr>
        <w:t>1018.91</w:t>
      </w:r>
      <w:r>
        <w:rPr>
          <w:rFonts w:ascii="Times New Roman" w:hAnsi="Times New Roman" w:cs="方正仿宋_GBK" w:hint="eastAsia"/>
          <w:szCs w:val="32"/>
        </w:rPr>
        <w:t>万元。</w:t>
      </w:r>
    </w:p>
    <w:p w:rsidR="008C5F62" w:rsidRDefault="00CE5080">
      <w:pPr>
        <w:widowControl/>
        <w:ind w:firstLine="640"/>
        <w:jc w:val="left"/>
        <w:rPr>
          <w:rFonts w:ascii="Times New Roman" w:hAnsi="Times New Roman" w:cs="方正仿宋_GBK"/>
          <w:szCs w:val="32"/>
        </w:rPr>
      </w:pPr>
      <w:r>
        <w:rPr>
          <w:rFonts w:ascii="Times New Roman" w:hAnsi="Times New Roman" w:cs="方正仿宋_GBK" w:hint="eastAsia"/>
          <w:szCs w:val="32"/>
        </w:rPr>
        <w:t>学校内设机构：党总支、校长室、综合办公室、财务科、教务科、学生科、招生就业科、培训科、后勤保卫科。学校党总支下设</w:t>
      </w:r>
      <w:r>
        <w:rPr>
          <w:rFonts w:ascii="Times New Roman" w:hAnsi="Times New Roman" w:cs="方正仿宋_GBK" w:hint="eastAsia"/>
          <w:szCs w:val="32"/>
        </w:rPr>
        <w:t>两个党支部。</w:t>
      </w:r>
    </w:p>
    <w:p w:rsidR="008C5F62" w:rsidRDefault="00CE5080">
      <w:pPr>
        <w:widowControl/>
        <w:ind w:firstLine="640"/>
        <w:jc w:val="left"/>
        <w:rPr>
          <w:rFonts w:ascii="Times New Roman" w:hAnsi="Times New Roman" w:cs="方正仿宋_GBK"/>
          <w:szCs w:val="32"/>
        </w:rPr>
      </w:pPr>
      <w:r>
        <w:rPr>
          <w:rFonts w:ascii="Times New Roman" w:hAnsi="Times New Roman" w:cs="方正仿宋_GBK" w:hint="eastAsia"/>
          <w:szCs w:val="32"/>
        </w:rPr>
        <w:t>202</w:t>
      </w:r>
      <w:r>
        <w:rPr>
          <w:rFonts w:ascii="Times New Roman" w:hAnsi="Times New Roman" w:cs="方正仿宋_GBK" w:hint="eastAsia"/>
          <w:szCs w:val="32"/>
        </w:rPr>
        <w:t>3</w:t>
      </w:r>
      <w:r>
        <w:rPr>
          <w:rFonts w:ascii="Times New Roman" w:hAnsi="Times New Roman" w:cs="方正仿宋_GBK" w:hint="eastAsia"/>
          <w:szCs w:val="32"/>
        </w:rPr>
        <w:t>年学校克服江北校区部分拆迁影响，保证了正常的教育教学秩序，超额完成全日制和社会培训的招生指标，较好地完成了全年重点工作目标。</w:t>
      </w:r>
      <w:r>
        <w:rPr>
          <w:rFonts w:ascii="Times New Roman" w:hAnsi="Times New Roman" w:cs="方正仿宋_GBK" w:hint="eastAsia"/>
          <w:szCs w:val="32"/>
        </w:rPr>
        <w:t>2023</w:t>
      </w:r>
      <w:r>
        <w:rPr>
          <w:rFonts w:ascii="Times New Roman" w:hAnsi="Times New Roman" w:cs="方正仿宋_GBK" w:hint="eastAsia"/>
          <w:szCs w:val="32"/>
        </w:rPr>
        <w:t>年学校</w:t>
      </w:r>
      <w:r>
        <w:rPr>
          <w:rFonts w:ascii="Times New Roman" w:hAnsi="Times New Roman" w:cs="方正仿宋_GBK" w:hint="eastAsia"/>
          <w:szCs w:val="32"/>
        </w:rPr>
        <w:t>1</w:t>
      </w:r>
      <w:r>
        <w:rPr>
          <w:rFonts w:ascii="Times New Roman" w:hAnsi="Times New Roman" w:cs="方正仿宋_GBK" w:hint="eastAsia"/>
          <w:szCs w:val="32"/>
        </w:rPr>
        <w:t>名教师被评为南京市技工院校专业带头人，</w:t>
      </w:r>
      <w:r>
        <w:rPr>
          <w:rFonts w:ascii="Times New Roman" w:hAnsi="Times New Roman" w:cs="方正仿宋_GBK" w:hint="eastAsia"/>
          <w:szCs w:val="32"/>
        </w:rPr>
        <w:t>12</w:t>
      </w:r>
      <w:r>
        <w:rPr>
          <w:rFonts w:ascii="Times New Roman" w:hAnsi="Times New Roman" w:cs="方正仿宋_GBK" w:hint="eastAsia"/>
          <w:szCs w:val="32"/>
        </w:rPr>
        <w:t>名师生在省市技能大赛、教学设计竞赛、教师职业能力大赛等各项比赛中获奖（</w:t>
      </w:r>
      <w:r>
        <w:rPr>
          <w:rFonts w:ascii="Times New Roman" w:hAnsi="Times New Roman" w:cs="方正仿宋_GBK" w:hint="eastAsia"/>
          <w:szCs w:val="32"/>
        </w:rPr>
        <w:t>3</w:t>
      </w:r>
      <w:r>
        <w:rPr>
          <w:rFonts w:ascii="Times New Roman" w:hAnsi="Times New Roman" w:cs="方正仿宋_GBK" w:hint="eastAsia"/>
          <w:szCs w:val="32"/>
        </w:rPr>
        <w:t>名教师获得一等奖，</w:t>
      </w:r>
      <w:r>
        <w:rPr>
          <w:rFonts w:ascii="Times New Roman" w:hAnsi="Times New Roman" w:cs="方正仿宋_GBK" w:hint="eastAsia"/>
          <w:szCs w:val="32"/>
        </w:rPr>
        <w:t>1</w:t>
      </w:r>
      <w:r>
        <w:rPr>
          <w:rFonts w:ascii="Times New Roman" w:hAnsi="Times New Roman" w:cs="方正仿宋_GBK" w:hint="eastAsia"/>
          <w:szCs w:val="32"/>
        </w:rPr>
        <w:t>名教师获得二等奖，</w:t>
      </w:r>
      <w:r>
        <w:rPr>
          <w:rFonts w:ascii="Times New Roman" w:hAnsi="Times New Roman" w:cs="方正仿宋_GBK" w:hint="eastAsia"/>
          <w:szCs w:val="32"/>
        </w:rPr>
        <w:t>2</w:t>
      </w:r>
      <w:r>
        <w:rPr>
          <w:rFonts w:ascii="Times New Roman" w:hAnsi="Times New Roman" w:cs="方正仿宋_GBK" w:hint="eastAsia"/>
          <w:szCs w:val="32"/>
        </w:rPr>
        <w:t>名教师获得三等奖、</w:t>
      </w:r>
      <w:r>
        <w:rPr>
          <w:rFonts w:ascii="Times New Roman" w:hAnsi="Times New Roman" w:cs="方正仿宋_GBK" w:hint="eastAsia"/>
          <w:szCs w:val="32"/>
        </w:rPr>
        <w:t>2</w:t>
      </w:r>
      <w:r>
        <w:rPr>
          <w:rFonts w:ascii="Times New Roman" w:hAnsi="Times New Roman" w:cs="方正仿宋_GBK" w:hint="eastAsia"/>
          <w:szCs w:val="32"/>
        </w:rPr>
        <w:t>名教师获得鼓励奖、</w:t>
      </w:r>
      <w:r>
        <w:rPr>
          <w:rFonts w:ascii="Times New Roman" w:hAnsi="Times New Roman" w:cs="方正仿宋_GBK" w:hint="eastAsia"/>
          <w:szCs w:val="32"/>
        </w:rPr>
        <w:t>2</w:t>
      </w:r>
      <w:r>
        <w:rPr>
          <w:rFonts w:ascii="Times New Roman" w:hAnsi="Times New Roman" w:cs="方正仿宋_GBK" w:hint="eastAsia"/>
          <w:szCs w:val="32"/>
        </w:rPr>
        <w:t>名</w:t>
      </w:r>
      <w:r>
        <w:rPr>
          <w:rFonts w:ascii="Times New Roman" w:hAnsi="Times New Roman" w:cs="方正仿宋_GBK" w:hint="eastAsia"/>
          <w:szCs w:val="32"/>
        </w:rPr>
        <w:lastRenderedPageBreak/>
        <w:t>学生获得三等奖，</w:t>
      </w:r>
      <w:r>
        <w:rPr>
          <w:rFonts w:ascii="Times New Roman" w:hAnsi="Times New Roman" w:cs="方正仿宋_GBK" w:hint="eastAsia"/>
          <w:szCs w:val="32"/>
        </w:rPr>
        <w:t>2</w:t>
      </w:r>
      <w:r>
        <w:rPr>
          <w:rFonts w:ascii="Times New Roman" w:hAnsi="Times New Roman" w:cs="方正仿宋_GBK" w:hint="eastAsia"/>
          <w:szCs w:val="32"/>
        </w:rPr>
        <w:t>名学生获得优秀奖）。</w:t>
      </w:r>
      <w:r>
        <w:rPr>
          <w:rFonts w:ascii="Times New Roman" w:hAnsi="Times New Roman" w:cs="方正仿宋_GBK" w:hint="eastAsia"/>
          <w:szCs w:val="32"/>
        </w:rPr>
        <w:t>较好</w:t>
      </w:r>
      <w:r>
        <w:rPr>
          <w:rFonts w:ascii="Times New Roman" w:hAnsi="Times New Roman" w:cs="方正仿宋_GBK" w:hint="eastAsia"/>
          <w:szCs w:val="32"/>
        </w:rPr>
        <w:t>地发挥南京市高技能人才培训基地的作用，受到上级领导好评。</w:t>
      </w:r>
    </w:p>
    <w:p w:rsidR="008C5F62" w:rsidRDefault="00CE5080">
      <w:pPr>
        <w:widowControl/>
        <w:ind w:firstLine="640"/>
        <w:jc w:val="left"/>
        <w:rPr>
          <w:rFonts w:ascii="Times New Roman" w:hAnsi="Times New Roman" w:cs="方正仿宋_GBK"/>
          <w:szCs w:val="32"/>
        </w:rPr>
      </w:pPr>
      <w:r>
        <w:rPr>
          <w:rFonts w:ascii="Times New Roman" w:hAnsi="Times New Roman" w:cs="方正仿宋_GBK" w:hint="eastAsia"/>
          <w:szCs w:val="32"/>
        </w:rPr>
        <w:t>（二）单位收支情况</w:t>
      </w:r>
    </w:p>
    <w:p w:rsidR="008C5F62" w:rsidRDefault="00CE5080">
      <w:pPr>
        <w:widowControl/>
        <w:ind w:firstLine="640"/>
        <w:jc w:val="left"/>
        <w:rPr>
          <w:rFonts w:ascii="Times New Roman" w:hAnsi="Times New Roman" w:cs="方正仿宋_GBK"/>
          <w:szCs w:val="32"/>
        </w:rPr>
      </w:pPr>
      <w:r>
        <w:rPr>
          <w:rFonts w:ascii="Times New Roman" w:hAnsi="Times New Roman" w:cs="方正仿宋_GBK" w:hint="eastAsia"/>
          <w:szCs w:val="32"/>
        </w:rPr>
        <w:t>202</w:t>
      </w:r>
      <w:r>
        <w:rPr>
          <w:rFonts w:ascii="Times New Roman" w:hAnsi="Times New Roman" w:cs="方正仿宋_GBK" w:hint="eastAsia"/>
          <w:szCs w:val="32"/>
        </w:rPr>
        <w:t>3</w:t>
      </w:r>
      <w:r>
        <w:rPr>
          <w:rFonts w:ascii="Times New Roman" w:hAnsi="Times New Roman" w:cs="方正仿宋_GBK" w:hint="eastAsia"/>
          <w:szCs w:val="32"/>
        </w:rPr>
        <w:t>年</w:t>
      </w:r>
      <w:r>
        <w:rPr>
          <w:rFonts w:ascii="Times New Roman" w:hAnsi="Times New Roman" w:cs="方正仿宋_GBK" w:hint="eastAsia"/>
          <w:szCs w:val="32"/>
        </w:rPr>
        <w:t>全校</w:t>
      </w:r>
      <w:r>
        <w:rPr>
          <w:rFonts w:ascii="Times New Roman" w:hAnsi="Times New Roman" w:cs="方正仿宋_GBK" w:hint="eastAsia"/>
          <w:szCs w:val="32"/>
        </w:rPr>
        <w:t>总</w:t>
      </w:r>
      <w:r>
        <w:rPr>
          <w:rFonts w:ascii="Times New Roman" w:hAnsi="Times New Roman" w:cs="方正仿宋_GBK" w:hint="eastAsia"/>
          <w:szCs w:val="32"/>
        </w:rPr>
        <w:t>收入</w:t>
      </w:r>
      <w:r>
        <w:rPr>
          <w:rFonts w:ascii="Times New Roman" w:hAnsi="Times New Roman" w:cs="方正仿宋_GBK" w:hint="eastAsia"/>
          <w:szCs w:val="32"/>
        </w:rPr>
        <w:t>1998.22</w:t>
      </w:r>
      <w:r>
        <w:rPr>
          <w:rFonts w:ascii="Times New Roman" w:hAnsi="Times New Roman" w:cs="方正仿宋_GBK" w:hint="eastAsia"/>
          <w:szCs w:val="32"/>
        </w:rPr>
        <w:t>万元，其中</w:t>
      </w:r>
      <w:r>
        <w:rPr>
          <w:rFonts w:ascii="Times New Roman" w:hAnsi="Times New Roman" w:cs="方正仿宋_GBK" w:hint="eastAsia"/>
          <w:szCs w:val="32"/>
        </w:rPr>
        <w:t>一般公共预算</w:t>
      </w:r>
      <w:r>
        <w:rPr>
          <w:rFonts w:ascii="Times New Roman" w:hAnsi="Times New Roman" w:cs="方正仿宋_GBK" w:hint="eastAsia"/>
          <w:szCs w:val="32"/>
        </w:rPr>
        <w:t>财政</w:t>
      </w:r>
      <w:r>
        <w:rPr>
          <w:rFonts w:ascii="Times New Roman" w:hAnsi="Times New Roman" w:cs="方正仿宋_GBK" w:hint="eastAsia"/>
          <w:szCs w:val="32"/>
        </w:rPr>
        <w:t>拨款</w:t>
      </w:r>
      <w:r>
        <w:rPr>
          <w:rFonts w:ascii="Times New Roman" w:hAnsi="Times New Roman" w:cs="方正仿宋_GBK" w:hint="eastAsia"/>
          <w:szCs w:val="32"/>
        </w:rPr>
        <w:t>收入</w:t>
      </w:r>
      <w:r>
        <w:rPr>
          <w:rFonts w:ascii="Times New Roman" w:hAnsi="Times New Roman" w:cs="方正仿宋_GBK" w:hint="eastAsia"/>
          <w:szCs w:val="32"/>
        </w:rPr>
        <w:t>1995.49</w:t>
      </w:r>
      <w:r>
        <w:rPr>
          <w:rFonts w:ascii="Times New Roman" w:hAnsi="Times New Roman" w:cs="方正仿宋_GBK" w:hint="eastAsia"/>
          <w:szCs w:val="32"/>
        </w:rPr>
        <w:t>万元</w:t>
      </w:r>
      <w:r>
        <w:rPr>
          <w:rFonts w:ascii="Times New Roman" w:hAnsi="Times New Roman" w:cs="方正仿宋_GBK" w:hint="eastAsia"/>
          <w:szCs w:val="32"/>
        </w:rPr>
        <w:t>，</w:t>
      </w:r>
      <w:r>
        <w:rPr>
          <w:rFonts w:ascii="Times New Roman" w:hAnsi="Times New Roman" w:cs="方正仿宋_GBK" w:hint="eastAsia"/>
          <w:szCs w:val="32"/>
        </w:rPr>
        <w:t>事业收入</w:t>
      </w:r>
      <w:r>
        <w:rPr>
          <w:rFonts w:ascii="Times New Roman" w:hAnsi="Times New Roman" w:cs="方正仿宋_GBK" w:hint="eastAsia"/>
          <w:szCs w:val="32"/>
        </w:rPr>
        <w:t>2.73</w:t>
      </w:r>
      <w:r>
        <w:rPr>
          <w:rFonts w:ascii="Times New Roman" w:hAnsi="Times New Roman" w:cs="方正仿宋_GBK" w:hint="eastAsia"/>
          <w:szCs w:val="32"/>
        </w:rPr>
        <w:t>万元</w:t>
      </w:r>
      <w:r>
        <w:rPr>
          <w:rFonts w:ascii="Times New Roman" w:hAnsi="Times New Roman" w:cs="方正仿宋_GBK" w:hint="eastAsia"/>
          <w:szCs w:val="32"/>
        </w:rPr>
        <w:t>。</w:t>
      </w:r>
      <w:r>
        <w:rPr>
          <w:rFonts w:ascii="Times New Roman" w:hAnsi="Times New Roman" w:cs="方正仿宋_GBK" w:hint="eastAsia"/>
          <w:szCs w:val="32"/>
        </w:rPr>
        <w:t>全年</w:t>
      </w:r>
      <w:r>
        <w:rPr>
          <w:rFonts w:ascii="Times New Roman" w:hAnsi="Times New Roman" w:cs="方正仿宋_GBK" w:hint="eastAsia"/>
          <w:szCs w:val="32"/>
        </w:rPr>
        <w:t>实际支出</w:t>
      </w:r>
      <w:r>
        <w:rPr>
          <w:rFonts w:ascii="Times New Roman" w:hAnsi="Times New Roman" w:cs="方正仿宋_GBK" w:hint="eastAsia"/>
          <w:szCs w:val="32"/>
        </w:rPr>
        <w:t>1998.22</w:t>
      </w:r>
      <w:r>
        <w:rPr>
          <w:rFonts w:ascii="Times New Roman" w:hAnsi="Times New Roman" w:cs="方正仿宋_GBK" w:hint="eastAsia"/>
          <w:szCs w:val="32"/>
        </w:rPr>
        <w:t>万元，主要为基本支出</w:t>
      </w:r>
      <w:r>
        <w:rPr>
          <w:rFonts w:ascii="Times New Roman" w:hAnsi="Times New Roman" w:cs="方正仿宋_GBK" w:hint="eastAsia"/>
          <w:szCs w:val="32"/>
        </w:rPr>
        <w:t>1</w:t>
      </w:r>
      <w:r>
        <w:rPr>
          <w:rFonts w:ascii="Times New Roman" w:hAnsi="Times New Roman" w:cs="方正仿宋_GBK" w:hint="eastAsia"/>
          <w:szCs w:val="32"/>
        </w:rPr>
        <w:t>578.51</w:t>
      </w:r>
      <w:r>
        <w:rPr>
          <w:rFonts w:ascii="Times New Roman" w:hAnsi="Times New Roman" w:cs="方正仿宋_GBK" w:hint="eastAsia"/>
          <w:szCs w:val="32"/>
        </w:rPr>
        <w:t>万元，项目支出</w:t>
      </w:r>
      <w:r>
        <w:rPr>
          <w:rFonts w:ascii="Times New Roman" w:hAnsi="Times New Roman" w:cs="方正仿宋_GBK" w:hint="eastAsia"/>
          <w:szCs w:val="32"/>
        </w:rPr>
        <w:t>419.71</w:t>
      </w:r>
      <w:r>
        <w:rPr>
          <w:rFonts w:ascii="Times New Roman" w:hAnsi="Times New Roman" w:cs="方正仿宋_GBK" w:hint="eastAsia"/>
          <w:szCs w:val="32"/>
        </w:rPr>
        <w:t>万元。</w:t>
      </w:r>
    </w:p>
    <w:p w:rsidR="008C5F62" w:rsidRDefault="00CE5080">
      <w:pPr>
        <w:widowControl/>
        <w:ind w:firstLine="640"/>
        <w:jc w:val="left"/>
        <w:rPr>
          <w:rFonts w:ascii="Times New Roman" w:hAnsi="Times New Roman" w:cs="方正仿宋_GBK"/>
          <w:szCs w:val="32"/>
        </w:rPr>
      </w:pPr>
      <w:r>
        <w:rPr>
          <w:rFonts w:ascii="Times New Roman" w:hAnsi="Times New Roman" w:cs="方正仿宋_GBK" w:hint="eastAsia"/>
          <w:szCs w:val="32"/>
        </w:rPr>
        <w:t>（三）单位绩效目标</w:t>
      </w:r>
    </w:p>
    <w:p w:rsidR="008C5F62" w:rsidRDefault="00CE5080">
      <w:pPr>
        <w:widowControl/>
        <w:ind w:firstLine="640"/>
        <w:jc w:val="left"/>
        <w:rPr>
          <w:rFonts w:ascii="Times New Roman" w:hAnsi="Times New Roman" w:cs="方正仿宋_GBK"/>
          <w:szCs w:val="32"/>
        </w:rPr>
      </w:pPr>
      <w:r>
        <w:rPr>
          <w:rFonts w:ascii="Times New Roman" w:hAnsi="Times New Roman" w:cs="方正仿宋_GBK" w:hint="eastAsia"/>
          <w:szCs w:val="32"/>
        </w:rPr>
        <w:t>按照上级要求，</w:t>
      </w:r>
      <w:r>
        <w:rPr>
          <w:rFonts w:ascii="Times New Roman" w:hAnsi="Times New Roman" w:cs="方正仿宋_GBK" w:hint="eastAsia"/>
          <w:szCs w:val="32"/>
        </w:rPr>
        <w:t>全面</w:t>
      </w:r>
      <w:r>
        <w:rPr>
          <w:rFonts w:ascii="Times New Roman" w:hAnsi="Times New Roman" w:cs="方正仿宋_GBK" w:hint="eastAsia"/>
          <w:szCs w:val="32"/>
        </w:rPr>
        <w:t>加强党建工作，重视意识形态管理，认真</w:t>
      </w:r>
      <w:r w:rsidR="00F919E3" w:rsidRPr="00F919E3">
        <w:rPr>
          <w:rFonts w:ascii="Times New Roman" w:hAnsi="Times New Roman" w:cs="方正仿宋_GBK" w:hint="eastAsia"/>
          <w:szCs w:val="32"/>
        </w:rPr>
        <w:t>落实全面从严治党</w:t>
      </w:r>
      <w:bookmarkStart w:id="0" w:name="_GoBack"/>
      <w:bookmarkEnd w:id="0"/>
      <w:r>
        <w:rPr>
          <w:rFonts w:ascii="Times New Roman" w:hAnsi="Times New Roman" w:cs="方正仿宋_GBK" w:hint="eastAsia"/>
          <w:szCs w:val="32"/>
        </w:rPr>
        <w:t>和从严治校的主体责任；加强专业建设，培育新兴专业，升级传统的优势专业，不断优化专业结构；丰富招生宣传方式，拓宽招生途径，加强校企合作，培养合格的企业需要人才；践行社会主义核心价值观，坚持教书育人、活动育人、管理育人、服务育人；开展智慧教室、云课堂、人脸识别等项目建设，有效促进学校教育教学信息化建设</w:t>
      </w:r>
      <w:r>
        <w:rPr>
          <w:rFonts w:ascii="Times New Roman" w:hAnsi="Times New Roman" w:cs="方正仿宋_GBK" w:hint="eastAsia"/>
          <w:szCs w:val="32"/>
        </w:rPr>
        <w:t>。</w:t>
      </w:r>
      <w:r>
        <w:rPr>
          <w:rFonts w:ascii="Times New Roman" w:hAnsi="Times New Roman" w:cs="方正仿宋_GBK" w:hint="eastAsia"/>
          <w:szCs w:val="32"/>
        </w:rPr>
        <w:t>学校严格执行《政府采购法》</w:t>
      </w:r>
      <w:r>
        <w:rPr>
          <w:rFonts w:ascii="Times New Roman" w:hAnsi="Times New Roman" w:cs="方正仿宋_GBK" w:hint="eastAsia"/>
          <w:szCs w:val="32"/>
        </w:rPr>
        <w:t>,</w:t>
      </w:r>
      <w:r>
        <w:rPr>
          <w:rFonts w:ascii="Times New Roman" w:hAnsi="Times New Roman" w:cs="方正仿宋_GBK" w:hint="eastAsia"/>
          <w:szCs w:val="32"/>
        </w:rPr>
        <w:t>凡应纳入政府采购项目和范围的，必须执行政府采购操作规程，规范和加强学校各项收入和支出管理，不断提高财政拨款资金使用效益。</w:t>
      </w:r>
      <w:r>
        <w:rPr>
          <w:rFonts w:ascii="Times New Roman" w:hAnsi="Times New Roman" w:cs="方正仿宋_GBK" w:hint="eastAsia"/>
          <w:szCs w:val="32"/>
        </w:rPr>
        <w:t>202</w:t>
      </w:r>
      <w:r>
        <w:rPr>
          <w:rFonts w:ascii="Times New Roman" w:hAnsi="Times New Roman" w:cs="方正仿宋_GBK" w:hint="eastAsia"/>
          <w:szCs w:val="32"/>
        </w:rPr>
        <w:t>3</w:t>
      </w:r>
      <w:r>
        <w:rPr>
          <w:rFonts w:ascii="Times New Roman" w:hAnsi="Times New Roman" w:cs="方正仿宋_GBK" w:hint="eastAsia"/>
          <w:szCs w:val="32"/>
        </w:rPr>
        <w:t>年全日制计划招生</w:t>
      </w:r>
      <w:r>
        <w:rPr>
          <w:rFonts w:ascii="Times New Roman" w:hAnsi="Times New Roman" w:cs="方正仿宋_GBK" w:hint="eastAsia"/>
          <w:szCs w:val="32"/>
        </w:rPr>
        <w:t>200</w:t>
      </w:r>
      <w:r>
        <w:rPr>
          <w:rFonts w:ascii="Times New Roman" w:hAnsi="Times New Roman" w:cs="方正仿宋_GBK" w:hint="eastAsia"/>
          <w:szCs w:val="32"/>
        </w:rPr>
        <w:t>人，实际完成</w:t>
      </w:r>
      <w:r>
        <w:rPr>
          <w:rFonts w:ascii="Times New Roman" w:hAnsi="Times New Roman" w:cs="方正仿宋_GBK" w:hint="eastAsia"/>
          <w:szCs w:val="32"/>
        </w:rPr>
        <w:t>320</w:t>
      </w:r>
      <w:r>
        <w:rPr>
          <w:rFonts w:ascii="Times New Roman" w:hAnsi="Times New Roman" w:cs="方正仿宋_GBK" w:hint="eastAsia"/>
          <w:szCs w:val="32"/>
        </w:rPr>
        <w:t>人；</w:t>
      </w:r>
      <w:r>
        <w:rPr>
          <w:rFonts w:ascii="Times New Roman" w:hAnsi="Times New Roman" w:cs="方正仿宋_GBK" w:hint="eastAsia"/>
          <w:szCs w:val="32"/>
        </w:rPr>
        <w:t>社会</w:t>
      </w:r>
      <w:r>
        <w:rPr>
          <w:rFonts w:ascii="Times New Roman" w:hAnsi="Times New Roman" w:cs="方正仿宋_GBK" w:hint="eastAsia"/>
          <w:szCs w:val="32"/>
        </w:rPr>
        <w:t>培训计划</w:t>
      </w:r>
      <w:r>
        <w:rPr>
          <w:rFonts w:ascii="Times New Roman" w:hAnsi="Times New Roman" w:cs="方正仿宋_GBK" w:hint="eastAsia"/>
          <w:szCs w:val="32"/>
        </w:rPr>
        <w:t>4000</w:t>
      </w:r>
      <w:r>
        <w:rPr>
          <w:rFonts w:ascii="Times New Roman" w:hAnsi="Times New Roman" w:cs="方正仿宋_GBK" w:hint="eastAsia"/>
          <w:szCs w:val="32"/>
        </w:rPr>
        <w:t>人，实际完成</w:t>
      </w:r>
      <w:r>
        <w:rPr>
          <w:rFonts w:ascii="Times New Roman" w:hAnsi="Times New Roman" w:cs="方正仿宋_GBK" w:hint="eastAsia"/>
          <w:szCs w:val="32"/>
        </w:rPr>
        <w:t>10185</w:t>
      </w:r>
      <w:r>
        <w:rPr>
          <w:rFonts w:ascii="Times New Roman" w:hAnsi="Times New Roman" w:cs="方正仿宋_GBK" w:hint="eastAsia"/>
          <w:szCs w:val="32"/>
        </w:rPr>
        <w:t>人</w:t>
      </w:r>
      <w:r>
        <w:rPr>
          <w:rFonts w:ascii="Times New Roman" w:hAnsi="Times New Roman" w:cs="方正仿宋_GBK" w:hint="eastAsia"/>
          <w:szCs w:val="32"/>
        </w:rPr>
        <w:t>；师生工伤死亡事故、重大交通事故、火灾、爆炸事故、食物中毒、恶性群架斗殴事故“零”发生。</w:t>
      </w:r>
    </w:p>
    <w:p w:rsidR="008C5F62" w:rsidRDefault="008C5F62">
      <w:pPr>
        <w:widowControl/>
        <w:ind w:firstLine="640"/>
        <w:jc w:val="left"/>
        <w:rPr>
          <w:rFonts w:ascii="Times New Roman" w:hAnsi="Times New Roman" w:cs="方正仿宋_GBK"/>
          <w:szCs w:val="32"/>
        </w:rPr>
      </w:pPr>
    </w:p>
    <w:p w:rsidR="008C5F62" w:rsidRDefault="008C5F62">
      <w:pPr>
        <w:widowControl/>
        <w:ind w:firstLine="640"/>
        <w:jc w:val="left"/>
        <w:rPr>
          <w:rFonts w:ascii="Times New Roman" w:hAnsi="Times New Roman" w:cs="方正仿宋_GBK"/>
          <w:szCs w:val="32"/>
        </w:rPr>
      </w:pPr>
    </w:p>
    <w:p w:rsidR="008C5F62" w:rsidRDefault="008C5F62">
      <w:pPr>
        <w:widowControl/>
        <w:ind w:firstLine="640"/>
        <w:jc w:val="left"/>
        <w:rPr>
          <w:rFonts w:ascii="Times New Roman" w:hAnsi="Times New Roman" w:cs="方正仿宋_GBK"/>
          <w:szCs w:val="32"/>
        </w:rPr>
      </w:pPr>
    </w:p>
    <w:p w:rsidR="008C5F62" w:rsidRDefault="00CE5080">
      <w:pPr>
        <w:widowControl/>
        <w:ind w:firstLine="640"/>
        <w:jc w:val="left"/>
        <w:rPr>
          <w:rFonts w:ascii="Times New Roman" w:hAnsi="Times New Roman" w:cs="方正仿宋_GBK"/>
          <w:szCs w:val="32"/>
        </w:rPr>
      </w:pPr>
      <w:r>
        <w:rPr>
          <w:rFonts w:ascii="Times New Roman" w:hAnsi="Times New Roman" w:cs="方正仿宋_GBK" w:hint="eastAsia"/>
          <w:szCs w:val="32"/>
        </w:rPr>
        <w:lastRenderedPageBreak/>
        <w:t>二、评价结论</w:t>
      </w:r>
    </w:p>
    <w:p w:rsidR="008C5F62" w:rsidRDefault="00CE5080">
      <w:pPr>
        <w:widowControl/>
        <w:ind w:firstLine="640"/>
        <w:jc w:val="left"/>
        <w:rPr>
          <w:rFonts w:ascii="Times New Roman" w:hAnsi="Times New Roman" w:cs="方正仿宋_GBK"/>
          <w:szCs w:val="32"/>
        </w:rPr>
      </w:pPr>
      <w:r>
        <w:rPr>
          <w:rFonts w:ascii="Times New Roman" w:hAnsi="Times New Roman" w:cs="方正仿宋_GBK" w:hint="eastAsia"/>
          <w:szCs w:val="32"/>
        </w:rPr>
        <w:t>按照</w:t>
      </w:r>
      <w:r>
        <w:rPr>
          <w:rFonts w:ascii="Times New Roman" w:hAnsi="Times New Roman" w:cs="方正仿宋_GBK" w:hint="eastAsia"/>
          <w:szCs w:val="32"/>
        </w:rPr>
        <w:t>202</w:t>
      </w:r>
      <w:r>
        <w:rPr>
          <w:rFonts w:ascii="Times New Roman" w:hAnsi="Times New Roman" w:cs="方正仿宋_GBK" w:hint="eastAsia"/>
          <w:szCs w:val="32"/>
        </w:rPr>
        <w:t>3</w:t>
      </w:r>
      <w:r>
        <w:rPr>
          <w:rFonts w:ascii="Times New Roman" w:hAnsi="Times New Roman" w:cs="方正仿宋_GBK" w:hint="eastAsia"/>
          <w:szCs w:val="32"/>
        </w:rPr>
        <w:t>年整体绩效评价指标体系表，学校对部门整体预算绩效情况进行自我评价，其中部门决策得分</w:t>
      </w:r>
      <w:r>
        <w:rPr>
          <w:rFonts w:ascii="Times New Roman" w:hAnsi="Times New Roman" w:cs="方正仿宋_GBK" w:hint="eastAsia"/>
          <w:szCs w:val="32"/>
        </w:rPr>
        <w:t>15</w:t>
      </w:r>
      <w:r>
        <w:rPr>
          <w:rFonts w:ascii="Times New Roman" w:hAnsi="Times New Roman" w:cs="方正仿宋_GBK" w:hint="eastAsia"/>
          <w:szCs w:val="32"/>
        </w:rPr>
        <w:t>分，部门管理得分</w:t>
      </w:r>
      <w:r>
        <w:rPr>
          <w:rFonts w:ascii="Times New Roman" w:hAnsi="Times New Roman" w:cs="方正仿宋_GBK" w:hint="eastAsia"/>
          <w:szCs w:val="32"/>
        </w:rPr>
        <w:t>22</w:t>
      </w:r>
      <w:r>
        <w:rPr>
          <w:rFonts w:ascii="Times New Roman" w:hAnsi="Times New Roman" w:cs="方正仿宋_GBK" w:hint="eastAsia"/>
          <w:szCs w:val="32"/>
        </w:rPr>
        <w:t>分（扣</w:t>
      </w:r>
      <w:r>
        <w:rPr>
          <w:rFonts w:ascii="Times New Roman" w:hAnsi="Times New Roman" w:cs="方正仿宋_GBK" w:hint="eastAsia"/>
          <w:szCs w:val="32"/>
        </w:rPr>
        <w:t>3</w:t>
      </w:r>
      <w:r>
        <w:rPr>
          <w:rFonts w:ascii="Times New Roman" w:hAnsi="Times New Roman" w:cs="方正仿宋_GBK" w:hint="eastAsia"/>
          <w:szCs w:val="32"/>
        </w:rPr>
        <w:t>分），部门履职得分</w:t>
      </w:r>
      <w:r>
        <w:rPr>
          <w:rFonts w:ascii="Times New Roman" w:hAnsi="Times New Roman" w:cs="方正仿宋_GBK" w:hint="eastAsia"/>
          <w:szCs w:val="32"/>
        </w:rPr>
        <w:t>30</w:t>
      </w:r>
      <w:r>
        <w:rPr>
          <w:rFonts w:ascii="Times New Roman" w:hAnsi="Times New Roman" w:cs="方正仿宋_GBK" w:hint="eastAsia"/>
          <w:szCs w:val="32"/>
        </w:rPr>
        <w:t>分，履职绩效得分</w:t>
      </w:r>
      <w:r>
        <w:rPr>
          <w:rFonts w:ascii="Times New Roman" w:hAnsi="Times New Roman" w:cs="方正仿宋_GBK" w:hint="eastAsia"/>
          <w:szCs w:val="32"/>
        </w:rPr>
        <w:t>27</w:t>
      </w:r>
      <w:r>
        <w:rPr>
          <w:rFonts w:ascii="Times New Roman" w:hAnsi="Times New Roman" w:cs="方正仿宋_GBK" w:hint="eastAsia"/>
          <w:szCs w:val="32"/>
        </w:rPr>
        <w:t>分（扣</w:t>
      </w:r>
      <w:r>
        <w:rPr>
          <w:rFonts w:ascii="Times New Roman" w:hAnsi="Times New Roman" w:cs="方正仿宋_GBK" w:hint="eastAsia"/>
          <w:szCs w:val="32"/>
        </w:rPr>
        <w:t>3</w:t>
      </w:r>
      <w:r>
        <w:rPr>
          <w:rFonts w:ascii="Times New Roman" w:hAnsi="Times New Roman" w:cs="方正仿宋_GBK" w:hint="eastAsia"/>
          <w:szCs w:val="32"/>
        </w:rPr>
        <w:t>分），自评总分</w:t>
      </w:r>
      <w:r>
        <w:rPr>
          <w:rFonts w:ascii="Times New Roman" w:hAnsi="Times New Roman" w:cs="方正仿宋_GBK" w:hint="eastAsia"/>
          <w:szCs w:val="32"/>
        </w:rPr>
        <w:t>94</w:t>
      </w:r>
      <w:r>
        <w:rPr>
          <w:rFonts w:ascii="Times New Roman" w:hAnsi="Times New Roman" w:cs="方正仿宋_GBK" w:hint="eastAsia"/>
          <w:szCs w:val="32"/>
        </w:rPr>
        <w:t>分，较好的完成了年初绩效目标任务。</w:t>
      </w:r>
    </w:p>
    <w:p w:rsidR="008C5F62" w:rsidRDefault="00CE5080">
      <w:pPr>
        <w:widowControl/>
        <w:ind w:firstLine="640"/>
        <w:jc w:val="left"/>
        <w:rPr>
          <w:rFonts w:ascii="Times New Roman" w:hAnsi="Times New Roman" w:cs="方正仿宋_GBK"/>
          <w:szCs w:val="32"/>
        </w:rPr>
      </w:pPr>
      <w:r>
        <w:rPr>
          <w:rFonts w:ascii="Times New Roman" w:hAnsi="Times New Roman" w:cs="方正仿宋_GBK" w:hint="eastAsia"/>
          <w:szCs w:val="32"/>
        </w:rPr>
        <w:t>三、部门履职成效</w:t>
      </w:r>
    </w:p>
    <w:p w:rsidR="008C5F62" w:rsidRDefault="00CE5080">
      <w:pPr>
        <w:widowControl/>
        <w:ind w:firstLine="640"/>
        <w:jc w:val="left"/>
        <w:rPr>
          <w:rFonts w:ascii="Times New Roman" w:hAnsi="Times New Roman" w:cs="方正仿宋_GBK"/>
          <w:szCs w:val="32"/>
        </w:rPr>
      </w:pPr>
      <w:r>
        <w:rPr>
          <w:rFonts w:ascii="Times New Roman" w:hAnsi="Times New Roman" w:cs="方正仿宋_GBK" w:hint="eastAsia"/>
          <w:szCs w:val="32"/>
        </w:rPr>
        <w:t>学校坚持“立足企业，服务社会”的办学宗旨，紧紧围绕培养合格工匠型技能人才的要求，规范管理，诚信办学，对标找差，在疫</w:t>
      </w:r>
      <w:r>
        <w:rPr>
          <w:rFonts w:ascii="Times New Roman" w:hAnsi="Times New Roman" w:cs="方正仿宋_GBK" w:hint="eastAsia"/>
          <w:szCs w:val="32"/>
        </w:rPr>
        <w:t>情防控、党建工作、德育工作、平安校园建设、校企合作、名牌教师、品牌特色专业建设、技能竞赛、企业和社会培训等方面取得了较好的成绩，顾客满意率达</w:t>
      </w:r>
      <w:r>
        <w:rPr>
          <w:rFonts w:ascii="Times New Roman" w:hAnsi="Times New Roman" w:cs="方正仿宋_GBK" w:hint="eastAsia"/>
          <w:szCs w:val="32"/>
        </w:rPr>
        <w:t>92%</w:t>
      </w:r>
      <w:r>
        <w:rPr>
          <w:rFonts w:ascii="Times New Roman" w:hAnsi="Times New Roman" w:cs="方正仿宋_GBK" w:hint="eastAsia"/>
          <w:szCs w:val="32"/>
        </w:rPr>
        <w:t>。</w:t>
      </w:r>
      <w:r>
        <w:rPr>
          <w:rFonts w:ascii="Times New Roman" w:hAnsi="Times New Roman" w:cs="方正仿宋_GBK" w:hint="eastAsia"/>
          <w:szCs w:val="32"/>
        </w:rPr>
        <w:t>在校企合作方面，学校与</w:t>
      </w:r>
      <w:r>
        <w:rPr>
          <w:rFonts w:ascii="Times New Roman" w:hAnsi="Times New Roman" w:cs="方正仿宋_GBK" w:hint="eastAsia"/>
          <w:szCs w:val="32"/>
        </w:rPr>
        <w:t>52</w:t>
      </w:r>
      <w:r>
        <w:rPr>
          <w:rFonts w:ascii="Times New Roman" w:hAnsi="Times New Roman" w:cs="方正仿宋_GBK" w:hint="eastAsia"/>
          <w:szCs w:val="32"/>
        </w:rPr>
        <w:t>家企业建立了稳固的校企合作关系，</w:t>
      </w:r>
      <w:r>
        <w:rPr>
          <w:rFonts w:ascii="Times New Roman" w:hAnsi="Times New Roman" w:cs="方正仿宋_GBK" w:hint="eastAsia"/>
          <w:szCs w:val="32"/>
        </w:rPr>
        <w:t>202</w:t>
      </w:r>
      <w:r>
        <w:rPr>
          <w:rFonts w:ascii="Times New Roman" w:hAnsi="Times New Roman" w:cs="方正仿宋_GBK" w:hint="eastAsia"/>
          <w:szCs w:val="32"/>
        </w:rPr>
        <w:t>3</w:t>
      </w:r>
      <w:r>
        <w:rPr>
          <w:rFonts w:ascii="Times New Roman" w:hAnsi="Times New Roman" w:cs="方正仿宋_GBK" w:hint="eastAsia"/>
          <w:szCs w:val="32"/>
        </w:rPr>
        <w:t>年新增加</w:t>
      </w:r>
      <w:r>
        <w:rPr>
          <w:rFonts w:ascii="Times New Roman" w:hAnsi="Times New Roman" w:cs="方正仿宋_GBK" w:hint="eastAsia"/>
          <w:szCs w:val="32"/>
        </w:rPr>
        <w:t>2</w:t>
      </w:r>
      <w:r>
        <w:rPr>
          <w:rFonts w:ascii="Times New Roman" w:hAnsi="Times New Roman" w:cs="方正仿宋_GBK" w:hint="eastAsia"/>
          <w:szCs w:val="32"/>
        </w:rPr>
        <w:t>家校企合作单位，全年安排顶岗实习学生</w:t>
      </w:r>
      <w:r>
        <w:rPr>
          <w:rFonts w:ascii="Times New Roman" w:hAnsi="Times New Roman" w:cs="方正仿宋_GBK" w:hint="eastAsia"/>
          <w:szCs w:val="32"/>
        </w:rPr>
        <w:t>228</w:t>
      </w:r>
      <w:r>
        <w:rPr>
          <w:rFonts w:ascii="Times New Roman" w:hAnsi="Times New Roman" w:cs="方正仿宋_GBK" w:hint="eastAsia"/>
          <w:szCs w:val="32"/>
        </w:rPr>
        <w:t>人，为</w:t>
      </w:r>
      <w:r>
        <w:rPr>
          <w:rFonts w:ascii="Times New Roman" w:hAnsi="Times New Roman" w:cs="方正仿宋_GBK" w:hint="eastAsia"/>
          <w:szCs w:val="32"/>
        </w:rPr>
        <w:t>毕业生建立了畅通的实习和就业渠道，就业率保持在</w:t>
      </w:r>
      <w:r>
        <w:rPr>
          <w:rFonts w:ascii="Times New Roman" w:hAnsi="Times New Roman" w:cs="方正仿宋_GBK" w:hint="eastAsia"/>
          <w:szCs w:val="32"/>
        </w:rPr>
        <w:t>98.5%</w:t>
      </w:r>
      <w:r>
        <w:rPr>
          <w:rFonts w:ascii="Times New Roman" w:hAnsi="Times New Roman" w:cs="方正仿宋_GBK" w:hint="eastAsia"/>
          <w:szCs w:val="32"/>
        </w:rPr>
        <w:t>以上。在教学质量方面，坚持质量强校、人才强校</w:t>
      </w:r>
      <w:r>
        <w:rPr>
          <w:rFonts w:ascii="Times New Roman" w:hAnsi="Times New Roman" w:cs="方正仿宋_GBK" w:hint="eastAsia"/>
          <w:szCs w:val="32"/>
        </w:rPr>
        <w:t>,</w:t>
      </w:r>
      <w:r>
        <w:rPr>
          <w:rFonts w:ascii="Times New Roman" w:hAnsi="Times New Roman" w:cs="方正仿宋_GBK" w:hint="eastAsia"/>
          <w:szCs w:val="32"/>
        </w:rPr>
        <w:t>加强对教师培训，定期开展公开课等，认真组织“线上”“线下”教学，坚持每月一次教育教学督导。理论课学期成绩合格率≥</w:t>
      </w:r>
      <w:r>
        <w:rPr>
          <w:rFonts w:ascii="Times New Roman" w:hAnsi="Times New Roman" w:cs="方正仿宋_GBK" w:hint="eastAsia"/>
          <w:szCs w:val="32"/>
        </w:rPr>
        <w:t>95%</w:t>
      </w:r>
      <w:r>
        <w:rPr>
          <w:rFonts w:ascii="Times New Roman" w:hAnsi="Times New Roman" w:cs="方正仿宋_GBK" w:hint="eastAsia"/>
          <w:szCs w:val="32"/>
        </w:rPr>
        <w:t>，理论课学期成绩良好</w:t>
      </w:r>
      <w:r>
        <w:rPr>
          <w:rFonts w:ascii="Times New Roman" w:hAnsi="Times New Roman" w:cs="方正仿宋_GBK" w:hint="eastAsia"/>
          <w:szCs w:val="32"/>
        </w:rPr>
        <w:t>率≥</w:t>
      </w:r>
      <w:r>
        <w:rPr>
          <w:rFonts w:ascii="Times New Roman" w:hAnsi="Times New Roman" w:cs="方正仿宋_GBK" w:hint="eastAsia"/>
          <w:szCs w:val="32"/>
        </w:rPr>
        <w:t>30%</w:t>
      </w:r>
      <w:r>
        <w:rPr>
          <w:rFonts w:ascii="Times New Roman" w:hAnsi="Times New Roman" w:cs="方正仿宋_GBK" w:hint="eastAsia"/>
          <w:szCs w:val="32"/>
        </w:rPr>
        <w:t>，体育达标率≥</w:t>
      </w:r>
      <w:r>
        <w:rPr>
          <w:rFonts w:ascii="Times New Roman" w:hAnsi="Times New Roman" w:cs="方正仿宋_GBK" w:hint="eastAsia"/>
          <w:szCs w:val="32"/>
        </w:rPr>
        <w:t>95.5%</w:t>
      </w:r>
      <w:r>
        <w:rPr>
          <w:rFonts w:ascii="Times New Roman" w:hAnsi="Times New Roman" w:cs="方正仿宋_GBK" w:hint="eastAsia"/>
          <w:szCs w:val="32"/>
        </w:rPr>
        <w:t>。在学生管理方面，坚持德育为先，进一步加强校园文化建设，开设社团等，丰富学生第二课堂，结合实际开展开学第一课、主题班会、“喜迎二十大，我与祖国共成长”“奋进二十大、时代青年说”宣传实践主题教育活动等。学</w:t>
      </w:r>
      <w:r>
        <w:rPr>
          <w:rFonts w:ascii="Times New Roman" w:hAnsi="Times New Roman" w:cs="方正仿宋_GBK" w:hint="eastAsia"/>
          <w:szCs w:val="32"/>
        </w:rPr>
        <w:lastRenderedPageBreak/>
        <w:t>生毕业率≥</w:t>
      </w:r>
      <w:r>
        <w:rPr>
          <w:rFonts w:ascii="Times New Roman" w:hAnsi="Times New Roman" w:cs="方正仿宋_GBK" w:hint="eastAsia"/>
          <w:szCs w:val="32"/>
        </w:rPr>
        <w:t>91%</w:t>
      </w:r>
      <w:r>
        <w:rPr>
          <w:rFonts w:ascii="Times New Roman" w:hAnsi="Times New Roman" w:cs="方正仿宋_GBK" w:hint="eastAsia"/>
          <w:szCs w:val="32"/>
        </w:rPr>
        <w:t>，操行优良率≥</w:t>
      </w:r>
      <w:r>
        <w:rPr>
          <w:rFonts w:ascii="Times New Roman" w:hAnsi="Times New Roman" w:cs="方正仿宋_GBK" w:hint="eastAsia"/>
          <w:szCs w:val="32"/>
        </w:rPr>
        <w:t>96%</w:t>
      </w:r>
      <w:r>
        <w:rPr>
          <w:rFonts w:ascii="Times New Roman" w:hAnsi="Times New Roman" w:cs="方正仿宋_GBK" w:hint="eastAsia"/>
          <w:szCs w:val="32"/>
        </w:rPr>
        <w:t>，职业资格鉴定合格率≥</w:t>
      </w:r>
      <w:r>
        <w:rPr>
          <w:rFonts w:ascii="Times New Roman" w:hAnsi="Times New Roman" w:cs="方正仿宋_GBK" w:hint="eastAsia"/>
          <w:szCs w:val="32"/>
        </w:rPr>
        <w:t>98.5%</w:t>
      </w:r>
      <w:r>
        <w:rPr>
          <w:rFonts w:ascii="Times New Roman" w:hAnsi="Times New Roman" w:cs="方正仿宋_GBK" w:hint="eastAsia"/>
          <w:szCs w:val="32"/>
        </w:rPr>
        <w:t>。</w:t>
      </w:r>
    </w:p>
    <w:p w:rsidR="008C5F62" w:rsidRDefault="00CE5080">
      <w:pPr>
        <w:widowControl/>
        <w:ind w:firstLine="640"/>
        <w:jc w:val="left"/>
        <w:rPr>
          <w:rFonts w:ascii="Times New Roman" w:hAnsi="Times New Roman" w:cs="方正仿宋_GBK"/>
          <w:szCs w:val="32"/>
        </w:rPr>
      </w:pPr>
      <w:r>
        <w:rPr>
          <w:rFonts w:ascii="Times New Roman" w:hAnsi="Times New Roman" w:cs="方正仿宋_GBK" w:hint="eastAsia"/>
          <w:szCs w:val="32"/>
        </w:rPr>
        <w:t>四、存在问题及原因分析</w:t>
      </w:r>
    </w:p>
    <w:p w:rsidR="008C5F62" w:rsidRDefault="00CE5080">
      <w:pPr>
        <w:widowControl/>
        <w:ind w:firstLine="640"/>
        <w:jc w:val="left"/>
        <w:rPr>
          <w:rFonts w:ascii="Times New Roman" w:hAnsi="Times New Roman" w:cs="方正仿宋_GBK"/>
          <w:szCs w:val="32"/>
        </w:rPr>
      </w:pPr>
      <w:r>
        <w:rPr>
          <w:rFonts w:ascii="Times New Roman" w:hAnsi="Times New Roman" w:cs="方正仿宋_GBK" w:hint="eastAsia"/>
          <w:szCs w:val="32"/>
        </w:rPr>
        <w:t>根据自评情况，主要存在以下问题：</w:t>
      </w:r>
    </w:p>
    <w:p w:rsidR="008C5F62" w:rsidRDefault="00CE5080">
      <w:pPr>
        <w:widowControl/>
        <w:ind w:firstLine="640"/>
        <w:jc w:val="left"/>
        <w:rPr>
          <w:rFonts w:ascii="Times New Roman" w:hAnsi="Times New Roman" w:cs="方正仿宋_GBK"/>
          <w:szCs w:val="32"/>
        </w:rPr>
      </w:pPr>
      <w:r>
        <w:rPr>
          <w:rFonts w:ascii="Times New Roman" w:hAnsi="Times New Roman" w:cs="方正仿宋_GBK" w:hint="eastAsia"/>
          <w:szCs w:val="32"/>
        </w:rPr>
        <w:t>1.</w:t>
      </w:r>
      <w:r>
        <w:rPr>
          <w:rFonts w:ascii="Times New Roman" w:hAnsi="Times New Roman" w:cs="方正仿宋_GBK" w:hint="eastAsia"/>
          <w:szCs w:val="32"/>
        </w:rPr>
        <w:t>由于学校归属企业管理，关系不顺，实际工作中部分内控制度未能有效执行。</w:t>
      </w:r>
    </w:p>
    <w:p w:rsidR="008C5F62" w:rsidRDefault="00CE5080">
      <w:pPr>
        <w:widowControl/>
        <w:ind w:firstLine="640"/>
        <w:jc w:val="left"/>
        <w:rPr>
          <w:rFonts w:ascii="Times New Roman" w:hAnsi="Times New Roman" w:cs="方正仿宋_GBK"/>
          <w:szCs w:val="32"/>
        </w:rPr>
      </w:pPr>
      <w:r>
        <w:rPr>
          <w:rFonts w:ascii="Times New Roman" w:hAnsi="Times New Roman" w:cs="方正仿宋_GBK" w:hint="eastAsia"/>
          <w:szCs w:val="32"/>
        </w:rPr>
        <w:t>2.</w:t>
      </w:r>
      <w:r>
        <w:rPr>
          <w:rFonts w:ascii="Times New Roman" w:hAnsi="Times New Roman" w:cs="方正仿宋_GBK" w:hint="eastAsia"/>
          <w:szCs w:val="32"/>
        </w:rPr>
        <w:t>由于国家推进公交车辆绿色能源升级转型，以及受疫情和机关事业单位改革影</w:t>
      </w:r>
      <w:r>
        <w:rPr>
          <w:rFonts w:ascii="Times New Roman" w:hAnsi="Times New Roman" w:cs="方正仿宋_GBK" w:hint="eastAsia"/>
          <w:szCs w:val="32"/>
        </w:rPr>
        <w:t>响，两个公共实训基地培养高技能人才的培训人数有所下降，社会效益和经济效益有待挖掘。</w:t>
      </w:r>
    </w:p>
    <w:p w:rsidR="008C5F62" w:rsidRDefault="00CE5080">
      <w:pPr>
        <w:widowControl/>
        <w:ind w:firstLine="640"/>
        <w:jc w:val="left"/>
        <w:rPr>
          <w:rFonts w:ascii="Times New Roman" w:hAnsi="Times New Roman" w:cs="方正仿宋_GBK"/>
          <w:szCs w:val="32"/>
        </w:rPr>
      </w:pPr>
      <w:r>
        <w:rPr>
          <w:rFonts w:ascii="Times New Roman" w:hAnsi="Times New Roman" w:cs="方正仿宋_GBK" w:hint="eastAsia"/>
          <w:szCs w:val="32"/>
        </w:rPr>
        <w:t>3.</w:t>
      </w:r>
      <w:r>
        <w:rPr>
          <w:rFonts w:ascii="Times New Roman" w:hAnsi="Times New Roman" w:cs="方正仿宋_GBK" w:hint="eastAsia"/>
          <w:szCs w:val="32"/>
        </w:rPr>
        <w:t>由于历史原因，学校占地面积较小（合计</w:t>
      </w:r>
      <w:r>
        <w:rPr>
          <w:rFonts w:ascii="Times New Roman" w:hAnsi="Times New Roman" w:cs="方正仿宋_GBK" w:hint="eastAsia"/>
          <w:szCs w:val="32"/>
        </w:rPr>
        <w:t>35</w:t>
      </w:r>
      <w:r>
        <w:rPr>
          <w:rFonts w:ascii="Times New Roman" w:hAnsi="Times New Roman" w:cs="方正仿宋_GBK" w:hint="eastAsia"/>
          <w:szCs w:val="32"/>
        </w:rPr>
        <w:t>亩），且地分多处，硬件严重不达标，严重制约学校可持续发展，期望得到政府支持。</w:t>
      </w:r>
    </w:p>
    <w:p w:rsidR="008C5F62" w:rsidRDefault="008C5F62">
      <w:pPr>
        <w:widowControl/>
        <w:ind w:firstLine="640"/>
        <w:jc w:val="left"/>
        <w:rPr>
          <w:rFonts w:ascii="Times New Roman" w:hAnsi="Times New Roman" w:cs="方正仿宋_GBK"/>
          <w:szCs w:val="32"/>
        </w:rPr>
      </w:pPr>
    </w:p>
    <w:p w:rsidR="008C5F62" w:rsidRDefault="00CE5080">
      <w:pPr>
        <w:widowControl/>
        <w:ind w:firstLine="640"/>
        <w:jc w:val="left"/>
        <w:rPr>
          <w:rFonts w:ascii="Times New Roman" w:hAnsi="Times New Roman" w:cs="方正仿宋_GBK"/>
          <w:szCs w:val="32"/>
        </w:rPr>
      </w:pPr>
      <w:r>
        <w:rPr>
          <w:rFonts w:ascii="Times New Roman" w:hAnsi="Times New Roman" w:cs="方正仿宋_GBK" w:hint="eastAsia"/>
          <w:szCs w:val="32"/>
        </w:rPr>
        <w:t>五、有关建议</w:t>
      </w:r>
    </w:p>
    <w:p w:rsidR="008C5F62" w:rsidRDefault="00CE5080">
      <w:pPr>
        <w:widowControl/>
        <w:ind w:firstLine="640"/>
        <w:jc w:val="left"/>
        <w:rPr>
          <w:rFonts w:ascii="Times New Roman" w:hAnsi="Times New Roman" w:cs="方正仿宋_GBK"/>
          <w:szCs w:val="32"/>
        </w:rPr>
      </w:pPr>
      <w:r>
        <w:rPr>
          <w:rFonts w:ascii="Times New Roman" w:hAnsi="Times New Roman" w:cs="方正仿宋_GBK" w:hint="eastAsia"/>
          <w:szCs w:val="32"/>
        </w:rPr>
        <w:t>由于建宁西路过江隧道建设，学校江北校区部分场地已被政府征用，为了保证正常的教育教学秩序，学校计划筹建一栋</w:t>
      </w:r>
      <w:r>
        <w:rPr>
          <w:rFonts w:ascii="Times New Roman" w:hAnsi="Times New Roman" w:cs="方正仿宋_GBK" w:hint="eastAsia"/>
          <w:szCs w:val="32"/>
        </w:rPr>
        <w:t>5</w:t>
      </w:r>
      <w:r>
        <w:rPr>
          <w:rFonts w:ascii="Times New Roman" w:hAnsi="Times New Roman" w:cs="方正仿宋_GBK" w:hint="eastAsia"/>
          <w:szCs w:val="32"/>
        </w:rPr>
        <w:t>层的综合教学楼（约</w:t>
      </w:r>
      <w:r>
        <w:rPr>
          <w:rFonts w:ascii="Times New Roman" w:hAnsi="Times New Roman" w:cs="方正仿宋_GBK" w:hint="eastAsia"/>
          <w:szCs w:val="32"/>
        </w:rPr>
        <w:t>6000</w:t>
      </w:r>
      <w:r>
        <w:rPr>
          <w:rFonts w:ascii="Times New Roman" w:hAnsi="Times New Roman" w:cs="方正仿宋_GBK" w:hint="eastAsia"/>
          <w:szCs w:val="32"/>
        </w:rPr>
        <w:t>平方米），目前综合教学楼设计方案已经完成，各项准备工作正在紧锣密鼓进行当中，希望得到主管部门和市财政的政策和资金支持。</w:t>
      </w:r>
    </w:p>
    <w:p w:rsidR="008C5F62" w:rsidRDefault="00CE5080">
      <w:pPr>
        <w:widowControl/>
        <w:ind w:firstLine="640"/>
        <w:jc w:val="left"/>
        <w:rPr>
          <w:rFonts w:ascii="Times New Roman" w:hAnsi="Times New Roman" w:cs="方正仿宋_GBK"/>
          <w:szCs w:val="32"/>
        </w:rPr>
      </w:pPr>
      <w:r>
        <w:rPr>
          <w:rFonts w:ascii="Times New Roman" w:hAnsi="Times New Roman" w:cs="方正仿宋_GBK" w:hint="eastAsia"/>
          <w:szCs w:val="32"/>
        </w:rPr>
        <w:t>六、评价工作开展情况</w:t>
      </w:r>
    </w:p>
    <w:p w:rsidR="008C5F62" w:rsidRDefault="00CE5080">
      <w:pPr>
        <w:widowControl/>
        <w:ind w:firstLine="640"/>
        <w:jc w:val="left"/>
        <w:rPr>
          <w:rFonts w:ascii="Times New Roman" w:hAnsi="Times New Roman" w:cs="方正仿宋_GBK"/>
          <w:szCs w:val="32"/>
        </w:rPr>
      </w:pPr>
      <w:r>
        <w:rPr>
          <w:rFonts w:ascii="Times New Roman" w:hAnsi="Times New Roman" w:cs="方正仿宋_GBK" w:hint="eastAsia"/>
          <w:szCs w:val="32"/>
        </w:rPr>
        <w:t>学校牢固树立预算绩效理念，严格对照绩效评价指标体系表，逐一进行自评。总的来说，</w:t>
      </w:r>
      <w:r>
        <w:rPr>
          <w:rFonts w:ascii="Times New Roman" w:hAnsi="Times New Roman" w:cs="方正仿宋_GBK" w:hint="eastAsia"/>
          <w:szCs w:val="32"/>
        </w:rPr>
        <w:t>2023</w:t>
      </w:r>
      <w:r>
        <w:rPr>
          <w:rFonts w:ascii="Times New Roman" w:hAnsi="Times New Roman" w:cs="方正仿宋_GBK" w:hint="eastAsia"/>
          <w:szCs w:val="32"/>
        </w:rPr>
        <w:t>年</w:t>
      </w:r>
      <w:r>
        <w:rPr>
          <w:rFonts w:ascii="Times New Roman" w:hAnsi="Times New Roman" w:cs="方正仿宋_GBK" w:hint="eastAsia"/>
          <w:szCs w:val="32"/>
        </w:rPr>
        <w:t>预算执行情况良好，较好</w:t>
      </w:r>
      <w:r>
        <w:rPr>
          <w:rFonts w:ascii="Times New Roman" w:hAnsi="Times New Roman" w:cs="方正仿宋_GBK" w:hint="eastAsia"/>
          <w:szCs w:val="32"/>
        </w:rPr>
        <w:lastRenderedPageBreak/>
        <w:t>的完成了各项预算。后期将对绩效评价发现的问题认真整改，强化责任意识，进一步提高财政资源的使用效率，规范收支行为，严格执行预算绩效评价管理体系，确保学校各项建设稳步推进，</w:t>
      </w:r>
      <w:r>
        <w:rPr>
          <w:rFonts w:ascii="Times New Roman" w:hAnsi="Times New Roman" w:cs="方正仿宋_GBK" w:hint="eastAsia"/>
          <w:szCs w:val="32"/>
        </w:rPr>
        <w:t>为确保学校高质量发展各项目标的实现提供坚实保证。</w:t>
      </w:r>
    </w:p>
    <w:p w:rsidR="008C5F62" w:rsidRDefault="00CE5080">
      <w:pPr>
        <w:widowControl/>
        <w:ind w:firstLineChars="0" w:firstLine="0"/>
        <w:jc w:val="right"/>
        <w:rPr>
          <w:rFonts w:ascii="Times New Roman" w:hAnsi="Times New Roman" w:cs="方正仿宋_GBK"/>
          <w:szCs w:val="32"/>
        </w:rPr>
      </w:pPr>
      <w:r>
        <w:rPr>
          <w:rFonts w:ascii="Times New Roman" w:hAnsi="Times New Roman" w:cs="方正仿宋_GBK" w:hint="eastAsia"/>
          <w:szCs w:val="32"/>
        </w:rPr>
        <w:t xml:space="preserve"> </w:t>
      </w:r>
      <w:r>
        <w:rPr>
          <w:rFonts w:ascii="Times New Roman" w:hAnsi="Times New Roman" w:cs="方正仿宋_GBK" w:hint="eastAsia"/>
          <w:szCs w:val="32"/>
        </w:rPr>
        <w:t>南京市公用事业技工学校</w:t>
      </w:r>
    </w:p>
    <w:p w:rsidR="008C5F62" w:rsidRDefault="00CE5080">
      <w:pPr>
        <w:widowControl/>
        <w:ind w:firstLineChars="0" w:firstLine="0"/>
        <w:jc w:val="right"/>
        <w:rPr>
          <w:rFonts w:ascii="Times New Roman" w:hAnsi="Times New Roman" w:cs="方正仿宋_GBK"/>
          <w:szCs w:val="32"/>
        </w:rPr>
      </w:pPr>
      <w:r>
        <w:rPr>
          <w:rFonts w:ascii="Times New Roman" w:hAnsi="Times New Roman" w:cs="方正仿宋_GBK" w:hint="eastAsia"/>
          <w:szCs w:val="32"/>
        </w:rPr>
        <w:t xml:space="preserve">  2023</w:t>
      </w:r>
      <w:r>
        <w:rPr>
          <w:rFonts w:ascii="Times New Roman" w:hAnsi="Times New Roman" w:cs="方正仿宋_GBK" w:hint="eastAsia"/>
          <w:szCs w:val="32"/>
        </w:rPr>
        <w:t>年</w:t>
      </w:r>
      <w:r>
        <w:rPr>
          <w:rFonts w:ascii="Times New Roman" w:hAnsi="Times New Roman" w:cs="方正仿宋_GBK" w:hint="eastAsia"/>
          <w:szCs w:val="32"/>
        </w:rPr>
        <w:t>6</w:t>
      </w:r>
      <w:r>
        <w:rPr>
          <w:rFonts w:ascii="Times New Roman" w:hAnsi="Times New Roman" w:cs="方正仿宋_GBK" w:hint="eastAsia"/>
          <w:szCs w:val="32"/>
        </w:rPr>
        <w:t>月</w:t>
      </w:r>
      <w:r>
        <w:rPr>
          <w:rFonts w:ascii="Times New Roman" w:hAnsi="Times New Roman" w:cs="方正仿宋_GBK" w:hint="eastAsia"/>
          <w:szCs w:val="32"/>
        </w:rPr>
        <w:t>2</w:t>
      </w:r>
      <w:r>
        <w:rPr>
          <w:rFonts w:ascii="Times New Roman" w:hAnsi="Times New Roman" w:cs="方正仿宋_GBK" w:hint="eastAsia"/>
          <w:szCs w:val="32"/>
        </w:rPr>
        <w:t>5</w:t>
      </w:r>
      <w:r>
        <w:rPr>
          <w:rFonts w:ascii="Times New Roman" w:hAnsi="Times New Roman" w:cs="方正仿宋_GBK" w:hint="eastAsia"/>
          <w:szCs w:val="32"/>
        </w:rPr>
        <w:t>日</w:t>
      </w:r>
    </w:p>
    <w:p w:rsidR="008C5F62" w:rsidRDefault="008C5F62">
      <w:pPr>
        <w:widowControl/>
        <w:ind w:firstLine="640"/>
        <w:jc w:val="left"/>
        <w:rPr>
          <w:rFonts w:ascii="Times New Roman" w:hAnsi="Times New Roman" w:cs="方正仿宋_GBK"/>
          <w:szCs w:val="32"/>
        </w:rPr>
      </w:pPr>
    </w:p>
    <w:p w:rsidR="008C5F62" w:rsidRDefault="00CE5080">
      <w:pPr>
        <w:widowControl/>
        <w:ind w:firstLine="640"/>
        <w:jc w:val="left"/>
        <w:rPr>
          <w:rFonts w:ascii="Times New Roman" w:hAnsi="Times New Roman" w:cs="方正仿宋_GBK"/>
          <w:szCs w:val="32"/>
        </w:rPr>
      </w:pPr>
      <w:r>
        <w:rPr>
          <w:rFonts w:ascii="Times New Roman" w:hAnsi="Times New Roman" w:cs="方正仿宋_GBK" w:hint="eastAsia"/>
          <w:szCs w:val="32"/>
        </w:rPr>
        <w:t>附件：指标体系得分情况</w:t>
      </w:r>
    </w:p>
    <w:p w:rsidR="008C5F62" w:rsidRDefault="008C5F62">
      <w:pPr>
        <w:ind w:firstLine="616"/>
        <w:jc w:val="right"/>
        <w:rPr>
          <w:rFonts w:ascii="Times New Roman" w:hAnsi="Times New Roman" w:cs="方正仿宋_GBK"/>
          <w:spacing w:val="-6"/>
          <w:szCs w:val="32"/>
        </w:rPr>
      </w:pPr>
    </w:p>
    <w:p w:rsidR="008C5F62" w:rsidRDefault="008C5F62">
      <w:pPr>
        <w:ind w:firstLine="640"/>
        <w:jc w:val="left"/>
        <w:rPr>
          <w:rFonts w:ascii="Times New Roman" w:hAnsi="Times New Roman" w:cs="方正仿宋_GBK"/>
          <w:color w:val="000000"/>
          <w:kern w:val="0"/>
          <w:szCs w:val="32"/>
        </w:rPr>
        <w:sectPr w:rsidR="008C5F62">
          <w:footerReference w:type="default" r:id="rId8"/>
          <w:pgSz w:w="11906" w:h="16838"/>
          <w:pgMar w:top="2098" w:right="1474" w:bottom="1701" w:left="1474" w:header="1247" w:footer="1247" w:gutter="0"/>
          <w:pgNumType w:fmt="numberInDash"/>
          <w:cols w:space="0"/>
          <w:docGrid w:linePitch="312"/>
        </w:sectPr>
      </w:pPr>
    </w:p>
    <w:tbl>
      <w:tblPr>
        <w:tblpPr w:leftFromText="180" w:rightFromText="180" w:vertAnchor="text" w:horzAnchor="page" w:tblpX="607" w:tblpY="184"/>
        <w:tblOverlap w:val="never"/>
        <w:tblW w:w="15766" w:type="dxa"/>
        <w:tblLayout w:type="fixed"/>
        <w:tblCellMar>
          <w:top w:w="15" w:type="dxa"/>
          <w:left w:w="15" w:type="dxa"/>
          <w:bottom w:w="15" w:type="dxa"/>
          <w:right w:w="15" w:type="dxa"/>
        </w:tblCellMar>
        <w:tblLook w:val="04A0" w:firstRow="1" w:lastRow="0" w:firstColumn="1" w:lastColumn="0" w:noHBand="0" w:noVBand="1"/>
      </w:tblPr>
      <w:tblGrid>
        <w:gridCol w:w="796"/>
        <w:gridCol w:w="828"/>
        <w:gridCol w:w="3083"/>
        <w:gridCol w:w="1070"/>
        <w:gridCol w:w="987"/>
        <w:gridCol w:w="3486"/>
        <w:gridCol w:w="4438"/>
        <w:gridCol w:w="1078"/>
      </w:tblGrid>
      <w:tr w:rsidR="008C5F62">
        <w:trPr>
          <w:trHeight w:val="415"/>
        </w:trPr>
        <w:tc>
          <w:tcPr>
            <w:tcW w:w="796" w:type="dxa"/>
            <w:shd w:val="clear" w:color="auto" w:fill="auto"/>
            <w:vAlign w:val="center"/>
          </w:tcPr>
          <w:p w:rsidR="008C5F62" w:rsidRDefault="00CE5080">
            <w:pPr>
              <w:widowControl/>
              <w:ind w:firstLineChars="0" w:firstLine="0"/>
              <w:jc w:val="left"/>
              <w:textAlignment w:val="center"/>
              <w:rPr>
                <w:rFonts w:ascii="等线" w:eastAsia="等线" w:hAnsi="等线" w:cs="等线"/>
                <w:color w:val="000000"/>
                <w:sz w:val="20"/>
                <w:szCs w:val="20"/>
              </w:rPr>
            </w:pPr>
            <w:r>
              <w:rPr>
                <w:rFonts w:ascii="等线" w:eastAsia="等线" w:hAnsi="等线" w:cs="等线" w:hint="eastAsia"/>
                <w:color w:val="000000"/>
                <w:kern w:val="0"/>
                <w:sz w:val="20"/>
                <w:szCs w:val="20"/>
                <w:lang w:bidi="ar"/>
              </w:rPr>
              <w:lastRenderedPageBreak/>
              <w:t>附表</w:t>
            </w:r>
            <w:r>
              <w:rPr>
                <w:rFonts w:ascii="等线" w:eastAsia="等线" w:hAnsi="等线" w:cs="等线" w:hint="eastAsia"/>
                <w:color w:val="000000"/>
                <w:kern w:val="0"/>
                <w:sz w:val="20"/>
                <w:szCs w:val="20"/>
                <w:lang w:bidi="ar"/>
              </w:rPr>
              <w:t>1</w:t>
            </w:r>
          </w:p>
        </w:tc>
        <w:tc>
          <w:tcPr>
            <w:tcW w:w="828" w:type="dxa"/>
            <w:shd w:val="clear" w:color="auto" w:fill="auto"/>
            <w:vAlign w:val="center"/>
          </w:tcPr>
          <w:p w:rsidR="008C5F62" w:rsidRDefault="008C5F62" w:rsidP="00F919E3">
            <w:pPr>
              <w:ind w:firstLine="440"/>
              <w:rPr>
                <w:rFonts w:ascii="等线" w:eastAsia="等线" w:hAnsi="等线" w:cs="等线"/>
                <w:color w:val="000000"/>
                <w:sz w:val="22"/>
                <w:szCs w:val="22"/>
              </w:rPr>
            </w:pPr>
          </w:p>
        </w:tc>
        <w:tc>
          <w:tcPr>
            <w:tcW w:w="3083" w:type="dxa"/>
            <w:shd w:val="clear" w:color="auto" w:fill="auto"/>
            <w:vAlign w:val="center"/>
          </w:tcPr>
          <w:p w:rsidR="008C5F62" w:rsidRDefault="008C5F62" w:rsidP="00F919E3">
            <w:pPr>
              <w:ind w:firstLine="440"/>
              <w:rPr>
                <w:rFonts w:ascii="等线" w:eastAsia="等线" w:hAnsi="等线" w:cs="等线"/>
                <w:color w:val="000000"/>
                <w:sz w:val="22"/>
                <w:szCs w:val="22"/>
              </w:rPr>
            </w:pPr>
          </w:p>
        </w:tc>
        <w:tc>
          <w:tcPr>
            <w:tcW w:w="1070" w:type="dxa"/>
            <w:shd w:val="clear" w:color="auto" w:fill="auto"/>
            <w:vAlign w:val="center"/>
          </w:tcPr>
          <w:p w:rsidR="008C5F62" w:rsidRDefault="008C5F62" w:rsidP="00F919E3">
            <w:pPr>
              <w:ind w:firstLine="440"/>
              <w:rPr>
                <w:rFonts w:ascii="等线" w:eastAsia="等线" w:hAnsi="等线" w:cs="等线"/>
                <w:color w:val="000000"/>
                <w:sz w:val="22"/>
                <w:szCs w:val="22"/>
              </w:rPr>
            </w:pPr>
          </w:p>
        </w:tc>
        <w:tc>
          <w:tcPr>
            <w:tcW w:w="987" w:type="dxa"/>
            <w:shd w:val="clear" w:color="auto" w:fill="auto"/>
            <w:vAlign w:val="center"/>
          </w:tcPr>
          <w:p w:rsidR="008C5F62" w:rsidRDefault="008C5F62" w:rsidP="00F919E3">
            <w:pPr>
              <w:ind w:firstLine="440"/>
              <w:rPr>
                <w:rFonts w:ascii="等线" w:eastAsia="等线" w:hAnsi="等线" w:cs="等线"/>
                <w:color w:val="000000"/>
                <w:sz w:val="22"/>
                <w:szCs w:val="22"/>
              </w:rPr>
            </w:pPr>
          </w:p>
        </w:tc>
        <w:tc>
          <w:tcPr>
            <w:tcW w:w="3486" w:type="dxa"/>
            <w:shd w:val="clear" w:color="auto" w:fill="auto"/>
            <w:vAlign w:val="center"/>
          </w:tcPr>
          <w:p w:rsidR="008C5F62" w:rsidRDefault="008C5F62" w:rsidP="00F919E3">
            <w:pPr>
              <w:ind w:firstLine="440"/>
              <w:rPr>
                <w:rFonts w:ascii="等线" w:eastAsia="等线" w:hAnsi="等线" w:cs="等线"/>
                <w:color w:val="000000"/>
                <w:sz w:val="22"/>
                <w:szCs w:val="22"/>
              </w:rPr>
            </w:pPr>
          </w:p>
        </w:tc>
        <w:tc>
          <w:tcPr>
            <w:tcW w:w="4438" w:type="dxa"/>
            <w:shd w:val="clear" w:color="auto" w:fill="auto"/>
            <w:vAlign w:val="center"/>
          </w:tcPr>
          <w:p w:rsidR="008C5F62" w:rsidRDefault="008C5F62" w:rsidP="00F919E3">
            <w:pPr>
              <w:ind w:firstLine="440"/>
              <w:rPr>
                <w:rFonts w:ascii="等线" w:eastAsia="等线" w:hAnsi="等线" w:cs="等线"/>
                <w:color w:val="000000"/>
                <w:sz w:val="22"/>
                <w:szCs w:val="22"/>
              </w:rPr>
            </w:pPr>
          </w:p>
        </w:tc>
        <w:tc>
          <w:tcPr>
            <w:tcW w:w="1078" w:type="dxa"/>
            <w:shd w:val="clear" w:color="auto" w:fill="auto"/>
            <w:vAlign w:val="center"/>
          </w:tcPr>
          <w:p w:rsidR="008C5F62" w:rsidRDefault="008C5F62" w:rsidP="00F919E3">
            <w:pPr>
              <w:ind w:firstLine="440"/>
              <w:rPr>
                <w:rFonts w:ascii="等线" w:eastAsia="等线" w:hAnsi="等线" w:cs="等线"/>
                <w:color w:val="000000"/>
                <w:sz w:val="22"/>
                <w:szCs w:val="22"/>
              </w:rPr>
            </w:pPr>
          </w:p>
        </w:tc>
      </w:tr>
      <w:tr w:rsidR="008C5F62">
        <w:trPr>
          <w:trHeight w:val="286"/>
        </w:trPr>
        <w:tc>
          <w:tcPr>
            <w:tcW w:w="15766" w:type="dxa"/>
            <w:gridSpan w:val="8"/>
            <w:shd w:val="clear" w:color="auto" w:fill="auto"/>
            <w:vAlign w:val="center"/>
          </w:tcPr>
          <w:p w:rsidR="008C5F62" w:rsidRDefault="00CE5080" w:rsidP="00F919E3">
            <w:pPr>
              <w:widowControl/>
              <w:ind w:firstLine="883"/>
              <w:jc w:val="center"/>
              <w:textAlignment w:val="center"/>
              <w:rPr>
                <w:rFonts w:ascii="方正仿宋_GBK" w:hAnsi="方正仿宋_GBK" w:cs="方正仿宋_GBK"/>
                <w:b/>
                <w:color w:val="000000"/>
                <w:sz w:val="20"/>
                <w:szCs w:val="20"/>
              </w:rPr>
            </w:pPr>
            <w:r>
              <w:rPr>
                <w:rFonts w:ascii="方正仿宋_GBK" w:hAnsi="方正仿宋_GBK" w:cs="方正仿宋_GBK" w:hint="eastAsia"/>
                <w:b/>
                <w:color w:val="000000"/>
                <w:kern w:val="0"/>
                <w:sz w:val="44"/>
                <w:szCs w:val="44"/>
                <w:lang w:bidi="ar"/>
              </w:rPr>
              <w:t>202</w:t>
            </w:r>
            <w:r>
              <w:rPr>
                <w:rFonts w:ascii="方正仿宋_GBK" w:hAnsi="方正仿宋_GBK" w:cs="方正仿宋_GBK" w:hint="eastAsia"/>
                <w:b/>
                <w:color w:val="000000"/>
                <w:kern w:val="0"/>
                <w:sz w:val="44"/>
                <w:szCs w:val="44"/>
                <w:lang w:bidi="ar"/>
              </w:rPr>
              <w:t>3</w:t>
            </w:r>
            <w:r>
              <w:rPr>
                <w:rFonts w:ascii="方正仿宋_GBK" w:hAnsi="方正仿宋_GBK" w:cs="方正仿宋_GBK" w:hint="eastAsia"/>
                <w:b/>
                <w:color w:val="000000"/>
                <w:kern w:val="0"/>
                <w:sz w:val="44"/>
                <w:szCs w:val="44"/>
                <w:lang w:bidi="ar"/>
              </w:rPr>
              <w:t>年南京市公用事业技工学校整体绩效评价指标体系表</w:t>
            </w:r>
          </w:p>
        </w:tc>
      </w:tr>
      <w:tr w:rsidR="008C5F62">
        <w:trPr>
          <w:trHeight w:val="286"/>
        </w:trPr>
        <w:tc>
          <w:tcPr>
            <w:tcW w:w="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center"/>
              <w:textAlignment w:val="center"/>
              <w:rPr>
                <w:rFonts w:ascii="方正仿宋_GBK" w:hAnsi="方正仿宋_GBK" w:cs="方正仿宋_GBK"/>
                <w:b/>
                <w:color w:val="000000"/>
                <w:sz w:val="20"/>
                <w:szCs w:val="20"/>
              </w:rPr>
            </w:pPr>
            <w:r>
              <w:rPr>
                <w:rFonts w:ascii="方正仿宋_GBK" w:hAnsi="方正仿宋_GBK" w:cs="方正仿宋_GBK" w:hint="eastAsia"/>
                <w:b/>
                <w:color w:val="000000"/>
                <w:kern w:val="0"/>
                <w:sz w:val="20"/>
                <w:szCs w:val="20"/>
                <w:lang w:bidi="ar"/>
              </w:rPr>
              <w:t>一级指标</w:t>
            </w: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textAlignment w:val="center"/>
              <w:rPr>
                <w:rFonts w:ascii="方正仿宋_GBK" w:hAnsi="方正仿宋_GBK" w:cs="方正仿宋_GBK"/>
                <w:b/>
                <w:color w:val="000000"/>
                <w:sz w:val="20"/>
                <w:szCs w:val="20"/>
              </w:rPr>
            </w:pPr>
            <w:r>
              <w:rPr>
                <w:rFonts w:ascii="方正仿宋_GBK" w:hAnsi="方正仿宋_GBK" w:cs="方正仿宋_GBK" w:hint="eastAsia"/>
                <w:b/>
                <w:color w:val="000000"/>
                <w:kern w:val="0"/>
                <w:sz w:val="20"/>
                <w:szCs w:val="20"/>
                <w:lang w:bidi="ar"/>
              </w:rPr>
              <w:t>二级指标</w:t>
            </w:r>
          </w:p>
        </w:tc>
        <w:tc>
          <w:tcPr>
            <w:tcW w:w="3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rsidP="00F919E3">
            <w:pPr>
              <w:widowControl/>
              <w:ind w:firstLine="402"/>
              <w:jc w:val="center"/>
              <w:textAlignment w:val="center"/>
              <w:rPr>
                <w:rFonts w:ascii="方正仿宋_GBK" w:hAnsi="方正仿宋_GBK" w:cs="方正仿宋_GBK"/>
                <w:b/>
                <w:color w:val="000000"/>
                <w:sz w:val="20"/>
                <w:szCs w:val="20"/>
              </w:rPr>
            </w:pPr>
            <w:r>
              <w:rPr>
                <w:rFonts w:ascii="方正仿宋_GBK" w:hAnsi="方正仿宋_GBK" w:cs="方正仿宋_GBK" w:hint="eastAsia"/>
                <w:b/>
                <w:color w:val="000000"/>
                <w:kern w:val="0"/>
                <w:sz w:val="20"/>
                <w:szCs w:val="20"/>
                <w:lang w:bidi="ar"/>
              </w:rPr>
              <w:t>三级指标</w:t>
            </w:r>
          </w:p>
        </w:tc>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center"/>
              <w:textAlignment w:val="center"/>
              <w:rPr>
                <w:rFonts w:ascii="方正仿宋_GBK" w:hAnsi="方正仿宋_GBK" w:cs="方正仿宋_GBK"/>
                <w:b/>
                <w:color w:val="000000"/>
                <w:sz w:val="20"/>
                <w:szCs w:val="20"/>
              </w:rPr>
            </w:pPr>
            <w:r>
              <w:rPr>
                <w:rFonts w:ascii="方正仿宋_GBK" w:hAnsi="方正仿宋_GBK" w:cs="方正仿宋_GBK" w:hint="eastAsia"/>
                <w:b/>
                <w:color w:val="000000"/>
                <w:kern w:val="0"/>
                <w:sz w:val="20"/>
                <w:szCs w:val="20"/>
                <w:lang w:bidi="ar"/>
              </w:rPr>
              <w:t>目标值</w:t>
            </w:r>
          </w:p>
        </w:tc>
        <w:tc>
          <w:tcPr>
            <w:tcW w:w="9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center"/>
              <w:textAlignment w:val="center"/>
              <w:rPr>
                <w:rFonts w:ascii="方正仿宋_GBK" w:hAnsi="方正仿宋_GBK" w:cs="方正仿宋_GBK"/>
                <w:b/>
                <w:color w:val="000000"/>
                <w:sz w:val="20"/>
                <w:szCs w:val="20"/>
              </w:rPr>
            </w:pPr>
            <w:r>
              <w:rPr>
                <w:rFonts w:ascii="方正仿宋_GBK" w:hAnsi="方正仿宋_GBK" w:cs="方正仿宋_GBK" w:hint="eastAsia"/>
                <w:b/>
                <w:color w:val="000000"/>
                <w:kern w:val="0"/>
                <w:sz w:val="20"/>
                <w:szCs w:val="20"/>
                <w:lang w:bidi="ar"/>
              </w:rPr>
              <w:t>标准值</w:t>
            </w:r>
          </w:p>
        </w:tc>
        <w:tc>
          <w:tcPr>
            <w:tcW w:w="34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rsidP="00F919E3">
            <w:pPr>
              <w:widowControl/>
              <w:ind w:firstLine="402"/>
              <w:jc w:val="center"/>
              <w:textAlignment w:val="center"/>
              <w:rPr>
                <w:rFonts w:ascii="方正仿宋_GBK" w:hAnsi="方正仿宋_GBK" w:cs="方正仿宋_GBK"/>
                <w:b/>
                <w:color w:val="000000"/>
                <w:sz w:val="20"/>
                <w:szCs w:val="20"/>
              </w:rPr>
            </w:pPr>
            <w:r>
              <w:rPr>
                <w:rFonts w:ascii="方正仿宋_GBK" w:hAnsi="方正仿宋_GBK" w:cs="方正仿宋_GBK" w:hint="eastAsia"/>
                <w:b/>
                <w:color w:val="000000"/>
                <w:kern w:val="0"/>
                <w:sz w:val="20"/>
                <w:szCs w:val="20"/>
                <w:lang w:bidi="ar"/>
              </w:rPr>
              <w:t>指标解释</w:t>
            </w:r>
          </w:p>
        </w:tc>
        <w:tc>
          <w:tcPr>
            <w:tcW w:w="4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rsidP="00F919E3">
            <w:pPr>
              <w:widowControl/>
              <w:ind w:firstLine="402"/>
              <w:jc w:val="center"/>
              <w:textAlignment w:val="center"/>
              <w:rPr>
                <w:rFonts w:ascii="方正仿宋_GBK" w:hAnsi="方正仿宋_GBK" w:cs="方正仿宋_GBK"/>
                <w:b/>
                <w:color w:val="000000"/>
                <w:sz w:val="20"/>
                <w:szCs w:val="20"/>
              </w:rPr>
            </w:pPr>
            <w:r>
              <w:rPr>
                <w:rFonts w:ascii="方正仿宋_GBK" w:hAnsi="方正仿宋_GBK" w:cs="方正仿宋_GBK" w:hint="eastAsia"/>
                <w:b/>
                <w:color w:val="000000"/>
                <w:kern w:val="0"/>
                <w:sz w:val="20"/>
                <w:szCs w:val="20"/>
                <w:lang w:bidi="ar"/>
              </w:rPr>
              <w:t>评价要点及计分规则</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rsidP="00F919E3">
            <w:pPr>
              <w:widowControl/>
              <w:ind w:firstLine="402"/>
              <w:textAlignment w:val="center"/>
              <w:rPr>
                <w:rFonts w:ascii="方正仿宋_GBK" w:hAnsi="方正仿宋_GBK" w:cs="方正仿宋_GBK"/>
                <w:color w:val="000000"/>
                <w:sz w:val="20"/>
                <w:szCs w:val="20"/>
              </w:rPr>
            </w:pPr>
            <w:r>
              <w:rPr>
                <w:rFonts w:ascii="方正仿宋_GBK" w:hAnsi="方正仿宋_GBK" w:cs="方正仿宋_GBK" w:hint="eastAsia"/>
                <w:b/>
                <w:bCs/>
                <w:color w:val="000000"/>
                <w:kern w:val="0"/>
                <w:sz w:val="20"/>
                <w:szCs w:val="20"/>
                <w:lang w:bidi="ar"/>
              </w:rPr>
              <w:t>得分</w:t>
            </w:r>
          </w:p>
        </w:tc>
      </w:tr>
      <w:tr w:rsidR="008C5F62">
        <w:trPr>
          <w:trHeight w:val="1441"/>
        </w:trPr>
        <w:tc>
          <w:tcPr>
            <w:tcW w:w="79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部门决策（</w:t>
            </w:r>
            <w:r>
              <w:rPr>
                <w:rFonts w:ascii="方正仿宋_GBK" w:hAnsi="方正仿宋_GBK" w:cs="方正仿宋_GBK" w:hint="eastAsia"/>
                <w:color w:val="000000"/>
                <w:kern w:val="0"/>
                <w:sz w:val="20"/>
                <w:szCs w:val="20"/>
                <w:lang w:bidi="ar"/>
              </w:rPr>
              <w:t>15</w:t>
            </w:r>
            <w:r>
              <w:rPr>
                <w:rFonts w:ascii="方正仿宋_GBK" w:hAnsi="方正仿宋_GBK" w:cs="方正仿宋_GBK" w:hint="eastAsia"/>
                <w:color w:val="000000"/>
                <w:kern w:val="0"/>
                <w:sz w:val="20"/>
                <w:szCs w:val="20"/>
                <w:lang w:bidi="ar"/>
              </w:rPr>
              <w:t>分）</w:t>
            </w:r>
          </w:p>
        </w:tc>
        <w:tc>
          <w:tcPr>
            <w:tcW w:w="8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决策机制</w:t>
            </w:r>
          </w:p>
        </w:tc>
        <w:tc>
          <w:tcPr>
            <w:tcW w:w="3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决策制度的科学性</w:t>
            </w:r>
          </w:p>
        </w:tc>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center"/>
              <w:textAlignment w:val="center"/>
              <w:rPr>
                <w:rFonts w:ascii="方正仿宋_GBK" w:hAnsi="方正仿宋_GBK" w:cs="方正仿宋_GBK"/>
                <w:color w:val="000000"/>
                <w:kern w:val="0"/>
                <w:sz w:val="20"/>
                <w:szCs w:val="20"/>
                <w:lang w:bidi="ar"/>
              </w:rPr>
            </w:pPr>
            <w:r>
              <w:rPr>
                <w:rFonts w:ascii="方正仿宋_GBK" w:hAnsi="方正仿宋_GBK" w:cs="方正仿宋_GBK" w:hint="eastAsia"/>
                <w:color w:val="000000"/>
                <w:kern w:val="0"/>
                <w:sz w:val="20"/>
                <w:szCs w:val="20"/>
                <w:lang w:bidi="ar"/>
              </w:rPr>
              <w:t>科学</w:t>
            </w:r>
          </w:p>
        </w:tc>
        <w:tc>
          <w:tcPr>
            <w:tcW w:w="9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1.5</w:t>
            </w:r>
          </w:p>
        </w:tc>
        <w:tc>
          <w:tcPr>
            <w:tcW w:w="34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是否建立了决策制度，决策制度是否符合上级要求，是否科学可行。</w:t>
            </w:r>
          </w:p>
        </w:tc>
        <w:tc>
          <w:tcPr>
            <w:tcW w:w="443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w:t>
            </w:r>
            <w:r>
              <w:rPr>
                <w:rFonts w:ascii="方正仿宋_GBK" w:hAnsi="方正仿宋_GBK" w:cs="方正仿宋_GBK" w:hint="eastAsia"/>
                <w:color w:val="000000"/>
                <w:kern w:val="0"/>
                <w:sz w:val="20"/>
                <w:szCs w:val="20"/>
                <w:lang w:bidi="ar"/>
              </w:rPr>
              <w:t>1</w:t>
            </w:r>
            <w:r>
              <w:rPr>
                <w:rFonts w:ascii="方正仿宋_GBK" w:hAnsi="方正仿宋_GBK" w:cs="方正仿宋_GBK" w:hint="eastAsia"/>
                <w:color w:val="000000"/>
                <w:kern w:val="0"/>
                <w:sz w:val="20"/>
                <w:szCs w:val="20"/>
                <w:lang w:bidi="ar"/>
              </w:rPr>
              <w:t>）评价部门履职重大决策，如预算管理、项目设立、资金分配等是否经过集体决策；（</w:t>
            </w:r>
            <w:r>
              <w:rPr>
                <w:rFonts w:ascii="方正仿宋_GBK" w:hAnsi="方正仿宋_GBK" w:cs="方正仿宋_GBK" w:hint="eastAsia"/>
                <w:color w:val="000000"/>
                <w:kern w:val="0"/>
                <w:sz w:val="20"/>
                <w:szCs w:val="20"/>
                <w:lang w:bidi="ar"/>
              </w:rPr>
              <w:t>2</w:t>
            </w:r>
            <w:r>
              <w:rPr>
                <w:rFonts w:ascii="方正仿宋_GBK" w:hAnsi="方正仿宋_GBK" w:cs="方正仿宋_GBK" w:hint="eastAsia"/>
                <w:color w:val="000000"/>
                <w:kern w:val="0"/>
                <w:sz w:val="20"/>
                <w:szCs w:val="20"/>
                <w:lang w:bidi="ar"/>
              </w:rPr>
              <w:t>）评价部门议事是否按议事规则执行；（</w:t>
            </w:r>
            <w:r>
              <w:rPr>
                <w:rFonts w:ascii="方正仿宋_GBK" w:hAnsi="方正仿宋_GBK" w:cs="方正仿宋_GBK" w:hint="eastAsia"/>
                <w:color w:val="000000"/>
                <w:kern w:val="0"/>
                <w:sz w:val="20"/>
                <w:szCs w:val="20"/>
                <w:lang w:bidi="ar"/>
              </w:rPr>
              <w:t>3</w:t>
            </w:r>
            <w:r>
              <w:rPr>
                <w:rFonts w:ascii="方正仿宋_GBK" w:hAnsi="方正仿宋_GBK" w:cs="方正仿宋_GBK" w:hint="eastAsia"/>
                <w:color w:val="000000"/>
                <w:kern w:val="0"/>
                <w:sz w:val="20"/>
                <w:szCs w:val="20"/>
                <w:lang w:bidi="ar"/>
              </w:rPr>
              <w:t>）决策程序规范性和科学性。计分规则：每一项</w:t>
            </w:r>
            <w:r>
              <w:rPr>
                <w:rFonts w:ascii="方正仿宋_GBK" w:hAnsi="方正仿宋_GBK" w:cs="方正仿宋_GBK" w:hint="eastAsia"/>
                <w:color w:val="000000"/>
                <w:kern w:val="0"/>
                <w:sz w:val="20"/>
                <w:szCs w:val="20"/>
                <w:lang w:bidi="ar"/>
              </w:rPr>
              <w:t>0.5</w:t>
            </w:r>
            <w:r>
              <w:rPr>
                <w:rFonts w:ascii="方正仿宋_GBK" w:hAnsi="方正仿宋_GBK" w:cs="方正仿宋_GBK" w:hint="eastAsia"/>
                <w:color w:val="000000"/>
                <w:kern w:val="0"/>
                <w:sz w:val="20"/>
                <w:szCs w:val="20"/>
                <w:lang w:bidi="ar"/>
              </w:rPr>
              <w:t>分，满分</w:t>
            </w:r>
            <w:r>
              <w:rPr>
                <w:rFonts w:ascii="方正仿宋_GBK" w:hAnsi="方正仿宋_GBK" w:cs="方正仿宋_GBK" w:hint="eastAsia"/>
                <w:color w:val="000000"/>
                <w:kern w:val="0"/>
                <w:sz w:val="20"/>
                <w:szCs w:val="20"/>
                <w:lang w:bidi="ar"/>
              </w:rPr>
              <w:t>1.5</w:t>
            </w:r>
            <w:r>
              <w:rPr>
                <w:rFonts w:ascii="方正仿宋_GBK" w:hAnsi="方正仿宋_GBK" w:cs="方正仿宋_GBK" w:hint="eastAsia"/>
                <w:color w:val="000000"/>
                <w:kern w:val="0"/>
                <w:sz w:val="20"/>
                <w:szCs w:val="20"/>
                <w:lang w:bidi="ar"/>
              </w:rPr>
              <w:t>分。</w:t>
            </w:r>
          </w:p>
        </w:tc>
        <w:tc>
          <w:tcPr>
            <w:tcW w:w="107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1.5</w:t>
            </w:r>
          </w:p>
        </w:tc>
      </w:tr>
      <w:tr w:rsidR="008C5F62">
        <w:trPr>
          <w:trHeight w:val="1441"/>
        </w:trPr>
        <w:tc>
          <w:tcPr>
            <w:tcW w:w="7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left"/>
              <w:rPr>
                <w:rFonts w:ascii="方正仿宋_GBK" w:hAnsi="方正仿宋_GBK" w:cs="方正仿宋_GBK"/>
                <w:color w:val="000000"/>
                <w:sz w:val="20"/>
                <w:szCs w:val="20"/>
              </w:rPr>
            </w:pPr>
          </w:p>
        </w:tc>
        <w:tc>
          <w:tcPr>
            <w:tcW w:w="8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left"/>
              <w:rPr>
                <w:rFonts w:ascii="方正仿宋_GBK" w:hAnsi="方正仿宋_GBK" w:cs="方正仿宋_GBK"/>
                <w:color w:val="000000"/>
                <w:sz w:val="20"/>
                <w:szCs w:val="20"/>
              </w:rPr>
            </w:pPr>
          </w:p>
        </w:tc>
        <w:tc>
          <w:tcPr>
            <w:tcW w:w="3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决策流程的规范性</w:t>
            </w:r>
          </w:p>
        </w:tc>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center"/>
              <w:textAlignment w:val="center"/>
              <w:rPr>
                <w:rFonts w:ascii="方正仿宋_GBK" w:hAnsi="方正仿宋_GBK" w:cs="方正仿宋_GBK"/>
                <w:color w:val="000000"/>
                <w:kern w:val="0"/>
                <w:sz w:val="20"/>
                <w:szCs w:val="20"/>
                <w:lang w:bidi="ar"/>
              </w:rPr>
            </w:pPr>
            <w:r>
              <w:rPr>
                <w:rFonts w:ascii="方正仿宋_GBK" w:hAnsi="方正仿宋_GBK" w:cs="方正仿宋_GBK" w:hint="eastAsia"/>
                <w:color w:val="000000"/>
                <w:kern w:val="0"/>
                <w:sz w:val="20"/>
                <w:szCs w:val="20"/>
                <w:lang w:bidi="ar"/>
              </w:rPr>
              <w:t>规范</w:t>
            </w:r>
          </w:p>
        </w:tc>
        <w:tc>
          <w:tcPr>
            <w:tcW w:w="9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1.5</w:t>
            </w:r>
          </w:p>
        </w:tc>
        <w:tc>
          <w:tcPr>
            <w:tcW w:w="34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决策流程设计是否依据充分，是否规范。</w:t>
            </w:r>
          </w:p>
        </w:tc>
        <w:tc>
          <w:tcPr>
            <w:tcW w:w="443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w:t>
            </w:r>
            <w:r>
              <w:rPr>
                <w:rFonts w:ascii="方正仿宋_GBK" w:hAnsi="方正仿宋_GBK" w:cs="方正仿宋_GBK" w:hint="eastAsia"/>
                <w:color w:val="000000"/>
                <w:kern w:val="0"/>
                <w:sz w:val="20"/>
                <w:szCs w:val="20"/>
                <w:lang w:bidi="ar"/>
              </w:rPr>
              <w:t>1</w:t>
            </w:r>
            <w:r>
              <w:rPr>
                <w:rFonts w:ascii="方正仿宋_GBK" w:hAnsi="方正仿宋_GBK" w:cs="方正仿宋_GBK" w:hint="eastAsia"/>
                <w:color w:val="000000"/>
                <w:kern w:val="0"/>
                <w:sz w:val="20"/>
                <w:szCs w:val="20"/>
                <w:lang w:bidi="ar"/>
              </w:rPr>
              <w:t>）评价部门履职决策管理制度建立健全及议事规则情况；（</w:t>
            </w:r>
            <w:r>
              <w:rPr>
                <w:rFonts w:ascii="方正仿宋_GBK" w:hAnsi="方正仿宋_GBK" w:cs="方正仿宋_GBK" w:hint="eastAsia"/>
                <w:color w:val="000000"/>
                <w:kern w:val="0"/>
                <w:sz w:val="20"/>
                <w:szCs w:val="20"/>
                <w:lang w:bidi="ar"/>
              </w:rPr>
              <w:t>2</w:t>
            </w:r>
            <w:r>
              <w:rPr>
                <w:rFonts w:ascii="方正仿宋_GBK" w:hAnsi="方正仿宋_GBK" w:cs="方正仿宋_GBK" w:hint="eastAsia"/>
                <w:color w:val="000000"/>
                <w:kern w:val="0"/>
                <w:sz w:val="20"/>
                <w:szCs w:val="20"/>
                <w:lang w:bidi="ar"/>
              </w:rPr>
              <w:t>）评价上级政策、方针是否有明确的落实措施。（</w:t>
            </w:r>
            <w:r>
              <w:rPr>
                <w:rFonts w:ascii="方正仿宋_GBK" w:hAnsi="方正仿宋_GBK" w:cs="方正仿宋_GBK" w:hint="eastAsia"/>
                <w:color w:val="000000"/>
                <w:kern w:val="0"/>
                <w:sz w:val="20"/>
                <w:szCs w:val="20"/>
                <w:lang w:bidi="ar"/>
              </w:rPr>
              <w:t>3</w:t>
            </w:r>
            <w:r>
              <w:rPr>
                <w:rFonts w:ascii="方正仿宋_GBK" w:hAnsi="方正仿宋_GBK" w:cs="方正仿宋_GBK" w:hint="eastAsia"/>
                <w:color w:val="000000"/>
                <w:kern w:val="0"/>
                <w:sz w:val="20"/>
                <w:szCs w:val="20"/>
                <w:lang w:bidi="ar"/>
              </w:rPr>
              <w:t>）评价上述制度、规则、措施制定的依据是充分性、职责范围的规范性、执行的可行性。</w:t>
            </w:r>
            <w:r>
              <w:rPr>
                <w:rFonts w:ascii="方正仿宋_GBK" w:hAnsi="方正仿宋_GBK" w:cs="方正仿宋_GBK" w:hint="eastAsia"/>
                <w:color w:val="000000"/>
                <w:kern w:val="0"/>
                <w:sz w:val="20"/>
                <w:szCs w:val="20"/>
                <w:lang w:bidi="ar"/>
              </w:rPr>
              <w:t xml:space="preserve">                          </w:t>
            </w:r>
            <w:r>
              <w:rPr>
                <w:rFonts w:ascii="方正仿宋_GBK" w:hAnsi="方正仿宋_GBK" w:cs="方正仿宋_GBK" w:hint="eastAsia"/>
                <w:color w:val="000000"/>
                <w:kern w:val="0"/>
                <w:sz w:val="20"/>
                <w:szCs w:val="20"/>
                <w:lang w:bidi="ar"/>
              </w:rPr>
              <w:t>计分规则：每一项</w:t>
            </w:r>
            <w:r>
              <w:rPr>
                <w:rFonts w:ascii="方正仿宋_GBK" w:hAnsi="方正仿宋_GBK" w:cs="方正仿宋_GBK" w:hint="eastAsia"/>
                <w:color w:val="000000"/>
                <w:kern w:val="0"/>
                <w:sz w:val="20"/>
                <w:szCs w:val="20"/>
                <w:lang w:bidi="ar"/>
              </w:rPr>
              <w:t>0.5</w:t>
            </w:r>
            <w:r>
              <w:rPr>
                <w:rFonts w:ascii="方正仿宋_GBK" w:hAnsi="方正仿宋_GBK" w:cs="方正仿宋_GBK" w:hint="eastAsia"/>
                <w:color w:val="000000"/>
                <w:kern w:val="0"/>
                <w:sz w:val="20"/>
                <w:szCs w:val="20"/>
                <w:lang w:bidi="ar"/>
              </w:rPr>
              <w:t>分，满分</w:t>
            </w:r>
            <w:r>
              <w:rPr>
                <w:rFonts w:ascii="方正仿宋_GBK" w:hAnsi="方正仿宋_GBK" w:cs="方正仿宋_GBK" w:hint="eastAsia"/>
                <w:color w:val="000000"/>
                <w:kern w:val="0"/>
                <w:sz w:val="20"/>
                <w:szCs w:val="20"/>
                <w:lang w:bidi="ar"/>
              </w:rPr>
              <w:t>1.5</w:t>
            </w:r>
            <w:r>
              <w:rPr>
                <w:rFonts w:ascii="方正仿宋_GBK" w:hAnsi="方正仿宋_GBK" w:cs="方正仿宋_GBK" w:hint="eastAsia"/>
                <w:color w:val="000000"/>
                <w:kern w:val="0"/>
                <w:sz w:val="20"/>
                <w:szCs w:val="20"/>
                <w:lang w:bidi="ar"/>
              </w:rPr>
              <w:t>分。</w:t>
            </w:r>
            <w:r>
              <w:rPr>
                <w:rFonts w:ascii="方正仿宋_GBK" w:hAnsi="方正仿宋_GBK" w:cs="方正仿宋_GBK" w:hint="eastAsia"/>
                <w:color w:val="000000"/>
                <w:kern w:val="0"/>
                <w:sz w:val="20"/>
                <w:szCs w:val="20"/>
                <w:lang w:bidi="ar"/>
              </w:rPr>
              <w:t xml:space="preserve">                                         </w:t>
            </w:r>
          </w:p>
        </w:tc>
        <w:tc>
          <w:tcPr>
            <w:tcW w:w="107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rsidP="00F919E3">
            <w:pPr>
              <w:widowControl/>
              <w:ind w:firstLine="400"/>
              <w:jc w:val="left"/>
              <w:textAlignment w:val="center"/>
              <w:rPr>
                <w:rFonts w:ascii="方正仿宋_GBK" w:hAnsi="方正仿宋_GBK" w:cs="方正仿宋_GBK"/>
                <w:color w:val="000000"/>
                <w:kern w:val="0"/>
                <w:sz w:val="20"/>
                <w:szCs w:val="20"/>
                <w:lang w:bidi="ar"/>
              </w:rPr>
            </w:pPr>
            <w:r>
              <w:rPr>
                <w:rFonts w:ascii="方正仿宋_GBK" w:hAnsi="方正仿宋_GBK" w:cs="方正仿宋_GBK" w:hint="eastAsia"/>
                <w:color w:val="000000"/>
                <w:kern w:val="0"/>
                <w:sz w:val="20"/>
                <w:szCs w:val="20"/>
                <w:lang w:bidi="ar"/>
              </w:rPr>
              <w:t>1.5</w:t>
            </w:r>
          </w:p>
        </w:tc>
      </w:tr>
      <w:tr w:rsidR="008C5F62">
        <w:trPr>
          <w:trHeight w:val="975"/>
        </w:trPr>
        <w:tc>
          <w:tcPr>
            <w:tcW w:w="7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left"/>
              <w:rPr>
                <w:rFonts w:ascii="方正仿宋_GBK" w:hAnsi="方正仿宋_GBK" w:cs="方正仿宋_GBK"/>
                <w:color w:val="000000"/>
                <w:sz w:val="20"/>
                <w:szCs w:val="20"/>
              </w:rPr>
            </w:pPr>
          </w:p>
        </w:tc>
        <w:tc>
          <w:tcPr>
            <w:tcW w:w="8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left"/>
              <w:rPr>
                <w:rFonts w:ascii="方正仿宋_GBK" w:hAnsi="方正仿宋_GBK" w:cs="方正仿宋_GBK"/>
                <w:color w:val="000000"/>
                <w:sz w:val="20"/>
                <w:szCs w:val="20"/>
              </w:rPr>
            </w:pPr>
          </w:p>
        </w:tc>
        <w:tc>
          <w:tcPr>
            <w:tcW w:w="3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决策执行监督制衡机制</w:t>
            </w:r>
          </w:p>
        </w:tc>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center"/>
              <w:textAlignment w:val="center"/>
              <w:rPr>
                <w:rFonts w:ascii="方正仿宋_GBK" w:hAnsi="方正仿宋_GBK" w:cs="方正仿宋_GBK"/>
                <w:color w:val="000000"/>
                <w:kern w:val="0"/>
                <w:sz w:val="20"/>
                <w:szCs w:val="20"/>
                <w:lang w:bidi="ar"/>
              </w:rPr>
            </w:pPr>
            <w:r>
              <w:rPr>
                <w:rFonts w:ascii="方正仿宋_GBK" w:hAnsi="方正仿宋_GBK" w:cs="方正仿宋_GBK" w:hint="eastAsia"/>
                <w:color w:val="000000"/>
                <w:kern w:val="0"/>
                <w:sz w:val="20"/>
                <w:szCs w:val="20"/>
                <w:lang w:bidi="ar"/>
              </w:rPr>
              <w:t>有制衡措施</w:t>
            </w:r>
          </w:p>
        </w:tc>
        <w:tc>
          <w:tcPr>
            <w:tcW w:w="9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1</w:t>
            </w:r>
          </w:p>
        </w:tc>
        <w:tc>
          <w:tcPr>
            <w:tcW w:w="34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部门决策过程中，是否建立监督机制，监督机制是否有效执行。</w:t>
            </w:r>
          </w:p>
        </w:tc>
        <w:tc>
          <w:tcPr>
            <w:tcW w:w="443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评价部门履职重大决策，如预算管理、项目设立、资金分配等是否有考核监督措施并有效执行。计分规则：有校情通报会等制衡措施</w:t>
            </w:r>
            <w:r>
              <w:rPr>
                <w:rFonts w:ascii="方正仿宋_GBK" w:hAnsi="方正仿宋_GBK" w:cs="方正仿宋_GBK" w:hint="eastAsia"/>
                <w:color w:val="000000"/>
                <w:kern w:val="0"/>
                <w:sz w:val="20"/>
                <w:szCs w:val="20"/>
                <w:lang w:bidi="ar"/>
              </w:rPr>
              <w:t>1</w:t>
            </w:r>
            <w:r>
              <w:rPr>
                <w:rFonts w:ascii="方正仿宋_GBK" w:hAnsi="方正仿宋_GBK" w:cs="方正仿宋_GBK" w:hint="eastAsia"/>
                <w:color w:val="000000"/>
                <w:kern w:val="0"/>
                <w:sz w:val="20"/>
                <w:szCs w:val="20"/>
                <w:lang w:bidi="ar"/>
              </w:rPr>
              <w:t>分。无措施不得分。</w:t>
            </w:r>
          </w:p>
        </w:tc>
        <w:tc>
          <w:tcPr>
            <w:tcW w:w="107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rsidP="00F919E3">
            <w:pPr>
              <w:widowControl/>
              <w:ind w:firstLine="400"/>
              <w:jc w:val="left"/>
              <w:textAlignment w:val="center"/>
              <w:rPr>
                <w:rFonts w:ascii="方正仿宋_GBK" w:hAnsi="方正仿宋_GBK" w:cs="方正仿宋_GBK"/>
                <w:color w:val="000000"/>
                <w:kern w:val="0"/>
                <w:sz w:val="20"/>
                <w:szCs w:val="20"/>
                <w:lang w:bidi="ar"/>
              </w:rPr>
            </w:pPr>
            <w:r>
              <w:rPr>
                <w:rFonts w:ascii="方正仿宋_GBK" w:hAnsi="方正仿宋_GBK" w:cs="方正仿宋_GBK" w:hint="eastAsia"/>
                <w:color w:val="000000"/>
                <w:kern w:val="0"/>
                <w:sz w:val="20"/>
                <w:szCs w:val="20"/>
                <w:lang w:bidi="ar"/>
              </w:rPr>
              <w:t>1</w:t>
            </w:r>
          </w:p>
        </w:tc>
      </w:tr>
      <w:tr w:rsidR="008C5F62">
        <w:trPr>
          <w:trHeight w:val="570"/>
        </w:trPr>
        <w:tc>
          <w:tcPr>
            <w:tcW w:w="7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left"/>
              <w:rPr>
                <w:rFonts w:ascii="方正仿宋_GBK" w:hAnsi="方正仿宋_GBK" w:cs="方正仿宋_GBK"/>
                <w:color w:val="000000"/>
                <w:sz w:val="20"/>
                <w:szCs w:val="20"/>
              </w:rPr>
            </w:pPr>
          </w:p>
        </w:tc>
        <w:tc>
          <w:tcPr>
            <w:tcW w:w="8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中长期规划</w:t>
            </w:r>
          </w:p>
        </w:tc>
        <w:tc>
          <w:tcPr>
            <w:tcW w:w="3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中长期规划明确性</w:t>
            </w:r>
          </w:p>
        </w:tc>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center"/>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明确</w:t>
            </w:r>
          </w:p>
        </w:tc>
        <w:tc>
          <w:tcPr>
            <w:tcW w:w="9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1</w:t>
            </w:r>
          </w:p>
        </w:tc>
        <w:tc>
          <w:tcPr>
            <w:tcW w:w="34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部门是否具有明确的中长期规划。</w:t>
            </w:r>
          </w:p>
        </w:tc>
        <w:tc>
          <w:tcPr>
            <w:tcW w:w="443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评价部门履职事业发展规划情况。计分规则：明确得满分，不明确不得分。</w:t>
            </w:r>
          </w:p>
        </w:tc>
        <w:tc>
          <w:tcPr>
            <w:tcW w:w="107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1</w:t>
            </w:r>
          </w:p>
        </w:tc>
      </w:tr>
      <w:tr w:rsidR="008C5F62">
        <w:trPr>
          <w:trHeight w:val="555"/>
        </w:trPr>
        <w:tc>
          <w:tcPr>
            <w:tcW w:w="7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left"/>
              <w:rPr>
                <w:rFonts w:ascii="方正仿宋_GBK" w:hAnsi="方正仿宋_GBK" w:cs="方正仿宋_GBK"/>
                <w:color w:val="000000"/>
                <w:sz w:val="20"/>
                <w:szCs w:val="20"/>
              </w:rPr>
            </w:pPr>
          </w:p>
        </w:tc>
        <w:tc>
          <w:tcPr>
            <w:tcW w:w="8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left"/>
              <w:rPr>
                <w:rFonts w:ascii="方正仿宋_GBK" w:hAnsi="方正仿宋_GBK" w:cs="方正仿宋_GBK"/>
                <w:color w:val="000000"/>
                <w:sz w:val="20"/>
                <w:szCs w:val="20"/>
              </w:rPr>
            </w:pPr>
          </w:p>
        </w:tc>
        <w:tc>
          <w:tcPr>
            <w:tcW w:w="3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中长期规划与部门职能的匹配性</w:t>
            </w:r>
          </w:p>
        </w:tc>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center"/>
              <w:textAlignment w:val="center"/>
              <w:rPr>
                <w:rFonts w:ascii="方正仿宋_GBK" w:hAnsi="方正仿宋_GBK" w:cs="方正仿宋_GBK"/>
                <w:color w:val="000000"/>
                <w:kern w:val="0"/>
                <w:sz w:val="20"/>
                <w:szCs w:val="20"/>
                <w:lang w:bidi="ar"/>
              </w:rPr>
            </w:pPr>
            <w:r>
              <w:rPr>
                <w:rFonts w:ascii="方正仿宋_GBK" w:hAnsi="方正仿宋_GBK" w:cs="方正仿宋_GBK" w:hint="eastAsia"/>
                <w:color w:val="000000"/>
                <w:kern w:val="0"/>
                <w:sz w:val="20"/>
                <w:szCs w:val="20"/>
                <w:lang w:bidi="ar"/>
              </w:rPr>
              <w:t>匹配</w:t>
            </w:r>
          </w:p>
        </w:tc>
        <w:tc>
          <w:tcPr>
            <w:tcW w:w="9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1</w:t>
            </w:r>
          </w:p>
        </w:tc>
        <w:tc>
          <w:tcPr>
            <w:tcW w:w="34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部门中长期规划是否与部门职能相匹配。</w:t>
            </w:r>
          </w:p>
        </w:tc>
        <w:tc>
          <w:tcPr>
            <w:tcW w:w="443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评价部门履职事业发展规划与部门职能相关性。计分规则：相关一致得</w:t>
            </w:r>
            <w:r>
              <w:rPr>
                <w:rFonts w:ascii="方正仿宋_GBK" w:hAnsi="方正仿宋_GBK" w:cs="方正仿宋_GBK" w:hint="eastAsia"/>
                <w:color w:val="000000"/>
                <w:kern w:val="0"/>
                <w:sz w:val="20"/>
                <w:szCs w:val="20"/>
                <w:lang w:bidi="ar"/>
              </w:rPr>
              <w:t>1</w:t>
            </w:r>
            <w:r>
              <w:rPr>
                <w:rFonts w:ascii="方正仿宋_GBK" w:hAnsi="方正仿宋_GBK" w:cs="方正仿宋_GBK" w:hint="eastAsia"/>
                <w:color w:val="000000"/>
                <w:kern w:val="0"/>
                <w:sz w:val="20"/>
                <w:szCs w:val="20"/>
                <w:lang w:bidi="ar"/>
              </w:rPr>
              <w:t>分。否则不得分。</w:t>
            </w:r>
          </w:p>
        </w:tc>
        <w:tc>
          <w:tcPr>
            <w:tcW w:w="107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1</w:t>
            </w:r>
          </w:p>
        </w:tc>
      </w:tr>
      <w:tr w:rsidR="008C5F62">
        <w:trPr>
          <w:trHeight w:val="570"/>
        </w:trPr>
        <w:tc>
          <w:tcPr>
            <w:tcW w:w="7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left"/>
              <w:rPr>
                <w:rFonts w:ascii="方正仿宋_GBK" w:hAnsi="方正仿宋_GBK" w:cs="方正仿宋_GBK"/>
                <w:color w:val="000000"/>
                <w:sz w:val="20"/>
                <w:szCs w:val="20"/>
              </w:rPr>
            </w:pPr>
          </w:p>
        </w:tc>
        <w:tc>
          <w:tcPr>
            <w:tcW w:w="8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年度工作计划</w:t>
            </w:r>
          </w:p>
        </w:tc>
        <w:tc>
          <w:tcPr>
            <w:tcW w:w="3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年度工作计划明确性</w:t>
            </w:r>
          </w:p>
        </w:tc>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center"/>
              <w:textAlignment w:val="center"/>
              <w:rPr>
                <w:rFonts w:ascii="方正仿宋_GBK" w:hAnsi="方正仿宋_GBK" w:cs="方正仿宋_GBK"/>
                <w:color w:val="000000"/>
                <w:kern w:val="0"/>
                <w:sz w:val="20"/>
                <w:szCs w:val="20"/>
                <w:lang w:bidi="ar"/>
              </w:rPr>
            </w:pPr>
            <w:r>
              <w:rPr>
                <w:rFonts w:ascii="方正仿宋_GBK" w:hAnsi="方正仿宋_GBK" w:cs="方正仿宋_GBK" w:hint="eastAsia"/>
                <w:color w:val="000000"/>
                <w:kern w:val="0"/>
                <w:sz w:val="20"/>
                <w:szCs w:val="20"/>
                <w:lang w:bidi="ar"/>
              </w:rPr>
              <w:t>明确</w:t>
            </w:r>
          </w:p>
        </w:tc>
        <w:tc>
          <w:tcPr>
            <w:tcW w:w="9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1</w:t>
            </w:r>
          </w:p>
        </w:tc>
        <w:tc>
          <w:tcPr>
            <w:tcW w:w="34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是否具有明确的年度工作计划。</w:t>
            </w:r>
          </w:p>
        </w:tc>
        <w:tc>
          <w:tcPr>
            <w:tcW w:w="443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评价部门年度工作计划制定情况。计分规则：明确得满分，不明确不得分。</w:t>
            </w:r>
          </w:p>
        </w:tc>
        <w:tc>
          <w:tcPr>
            <w:tcW w:w="107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1</w:t>
            </w:r>
          </w:p>
        </w:tc>
      </w:tr>
      <w:tr w:rsidR="008C5F62">
        <w:trPr>
          <w:trHeight w:val="915"/>
        </w:trPr>
        <w:tc>
          <w:tcPr>
            <w:tcW w:w="7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left"/>
              <w:rPr>
                <w:rFonts w:ascii="方正仿宋_GBK" w:hAnsi="方正仿宋_GBK" w:cs="方正仿宋_GBK"/>
                <w:color w:val="000000"/>
                <w:sz w:val="20"/>
                <w:szCs w:val="20"/>
              </w:rPr>
            </w:pPr>
          </w:p>
        </w:tc>
        <w:tc>
          <w:tcPr>
            <w:tcW w:w="8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left"/>
              <w:rPr>
                <w:rFonts w:ascii="方正仿宋_GBK" w:hAnsi="方正仿宋_GBK" w:cs="方正仿宋_GBK"/>
                <w:color w:val="000000"/>
                <w:sz w:val="20"/>
                <w:szCs w:val="20"/>
              </w:rPr>
            </w:pPr>
          </w:p>
        </w:tc>
        <w:tc>
          <w:tcPr>
            <w:tcW w:w="3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年度工作计划与部门职能的匹配性</w:t>
            </w:r>
          </w:p>
        </w:tc>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center"/>
              <w:textAlignment w:val="center"/>
              <w:rPr>
                <w:rFonts w:ascii="方正仿宋_GBK" w:hAnsi="方正仿宋_GBK" w:cs="方正仿宋_GBK"/>
                <w:color w:val="000000"/>
                <w:kern w:val="0"/>
                <w:sz w:val="20"/>
                <w:szCs w:val="20"/>
                <w:lang w:bidi="ar"/>
              </w:rPr>
            </w:pPr>
            <w:r>
              <w:rPr>
                <w:rFonts w:ascii="方正仿宋_GBK" w:hAnsi="方正仿宋_GBK" w:cs="方正仿宋_GBK" w:hint="eastAsia"/>
                <w:color w:val="000000"/>
                <w:kern w:val="0"/>
                <w:sz w:val="20"/>
                <w:szCs w:val="20"/>
                <w:lang w:bidi="ar"/>
              </w:rPr>
              <w:t>匹配</w:t>
            </w:r>
          </w:p>
        </w:tc>
        <w:tc>
          <w:tcPr>
            <w:tcW w:w="9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2</w:t>
            </w:r>
          </w:p>
        </w:tc>
        <w:tc>
          <w:tcPr>
            <w:tcW w:w="34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部门年度工作计划与否与部门职能相匹配。</w:t>
            </w:r>
          </w:p>
        </w:tc>
        <w:tc>
          <w:tcPr>
            <w:tcW w:w="443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评价部门年度工作计划与部门业务处（科）室衔接及职能分解落实情况。计分规则：匹配得满分，不匹配视情扣</w:t>
            </w:r>
            <w:r>
              <w:rPr>
                <w:rFonts w:ascii="方正仿宋_GBK" w:hAnsi="方正仿宋_GBK" w:cs="方正仿宋_GBK" w:hint="eastAsia"/>
                <w:color w:val="000000"/>
                <w:kern w:val="0"/>
                <w:sz w:val="20"/>
                <w:szCs w:val="20"/>
                <w:lang w:bidi="ar"/>
              </w:rPr>
              <w:t>0.5-2</w:t>
            </w:r>
            <w:r>
              <w:rPr>
                <w:rFonts w:ascii="方正仿宋_GBK" w:hAnsi="方正仿宋_GBK" w:cs="方正仿宋_GBK" w:hint="eastAsia"/>
                <w:color w:val="000000"/>
                <w:kern w:val="0"/>
                <w:sz w:val="20"/>
                <w:szCs w:val="20"/>
                <w:lang w:bidi="ar"/>
              </w:rPr>
              <w:t>分。</w:t>
            </w:r>
          </w:p>
        </w:tc>
        <w:tc>
          <w:tcPr>
            <w:tcW w:w="107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2</w:t>
            </w:r>
          </w:p>
        </w:tc>
      </w:tr>
      <w:tr w:rsidR="008C5F62">
        <w:trPr>
          <w:trHeight w:val="840"/>
        </w:trPr>
        <w:tc>
          <w:tcPr>
            <w:tcW w:w="7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left"/>
              <w:rPr>
                <w:rFonts w:ascii="方正仿宋_GBK" w:hAnsi="方正仿宋_GBK" w:cs="方正仿宋_GBK"/>
                <w:color w:val="000000"/>
                <w:sz w:val="20"/>
                <w:szCs w:val="20"/>
              </w:rPr>
            </w:pPr>
          </w:p>
        </w:tc>
        <w:tc>
          <w:tcPr>
            <w:tcW w:w="8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部门预算编制</w:t>
            </w:r>
          </w:p>
        </w:tc>
        <w:tc>
          <w:tcPr>
            <w:tcW w:w="3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预算编制科学规范</w:t>
            </w:r>
          </w:p>
        </w:tc>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center"/>
              <w:textAlignment w:val="center"/>
              <w:rPr>
                <w:rFonts w:ascii="方正仿宋_GBK" w:hAnsi="方正仿宋_GBK" w:cs="方正仿宋_GBK"/>
                <w:color w:val="000000"/>
                <w:kern w:val="0"/>
                <w:sz w:val="20"/>
                <w:szCs w:val="20"/>
                <w:lang w:bidi="ar"/>
              </w:rPr>
            </w:pPr>
            <w:r>
              <w:rPr>
                <w:rFonts w:ascii="方正仿宋_GBK" w:hAnsi="方正仿宋_GBK" w:cs="方正仿宋_GBK" w:hint="eastAsia"/>
                <w:color w:val="000000"/>
                <w:kern w:val="0"/>
                <w:sz w:val="20"/>
                <w:szCs w:val="20"/>
                <w:lang w:bidi="ar"/>
              </w:rPr>
              <w:t>规范</w:t>
            </w:r>
          </w:p>
        </w:tc>
        <w:tc>
          <w:tcPr>
            <w:tcW w:w="9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3</w:t>
            </w:r>
          </w:p>
        </w:tc>
        <w:tc>
          <w:tcPr>
            <w:tcW w:w="34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内部预算编制是否有相相应的制度保障，流程设计是否科学规范，执行是否有效。</w:t>
            </w:r>
          </w:p>
        </w:tc>
        <w:tc>
          <w:tcPr>
            <w:tcW w:w="4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评价预算规范情况。计分规则：规范满分，不规范不得分。</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3</w:t>
            </w:r>
          </w:p>
        </w:tc>
      </w:tr>
      <w:tr w:rsidR="008C5F62">
        <w:trPr>
          <w:trHeight w:val="1080"/>
        </w:trPr>
        <w:tc>
          <w:tcPr>
            <w:tcW w:w="7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left"/>
              <w:rPr>
                <w:rFonts w:ascii="方正仿宋_GBK" w:hAnsi="方正仿宋_GBK" w:cs="方正仿宋_GBK"/>
                <w:color w:val="000000"/>
                <w:sz w:val="20"/>
                <w:szCs w:val="20"/>
              </w:rPr>
            </w:pPr>
          </w:p>
        </w:tc>
        <w:tc>
          <w:tcPr>
            <w:tcW w:w="8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left"/>
              <w:rPr>
                <w:rFonts w:ascii="方正仿宋_GBK" w:hAnsi="方正仿宋_GBK" w:cs="方正仿宋_GBK"/>
                <w:color w:val="000000"/>
                <w:sz w:val="20"/>
                <w:szCs w:val="20"/>
              </w:rPr>
            </w:pPr>
          </w:p>
        </w:tc>
        <w:tc>
          <w:tcPr>
            <w:tcW w:w="3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预算编制与重点工作任务的匹配性</w:t>
            </w:r>
          </w:p>
        </w:tc>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center"/>
              <w:textAlignment w:val="center"/>
              <w:rPr>
                <w:rFonts w:ascii="方正仿宋_GBK" w:hAnsi="方正仿宋_GBK" w:cs="方正仿宋_GBK"/>
                <w:color w:val="000000"/>
                <w:kern w:val="0"/>
                <w:sz w:val="20"/>
                <w:szCs w:val="20"/>
                <w:lang w:bidi="ar"/>
              </w:rPr>
            </w:pPr>
            <w:r>
              <w:rPr>
                <w:rFonts w:ascii="方正仿宋_GBK" w:hAnsi="方正仿宋_GBK" w:cs="方正仿宋_GBK" w:hint="eastAsia"/>
                <w:color w:val="000000"/>
                <w:kern w:val="0"/>
                <w:sz w:val="20"/>
                <w:szCs w:val="20"/>
                <w:lang w:bidi="ar"/>
              </w:rPr>
              <w:t>匹配</w:t>
            </w:r>
          </w:p>
        </w:tc>
        <w:tc>
          <w:tcPr>
            <w:tcW w:w="9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3</w:t>
            </w:r>
          </w:p>
        </w:tc>
        <w:tc>
          <w:tcPr>
            <w:tcW w:w="34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预算编制指“内部预算编制”与否与部门重点工作相匹配。</w:t>
            </w:r>
          </w:p>
        </w:tc>
        <w:tc>
          <w:tcPr>
            <w:tcW w:w="4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评价预算编制与重点工作任务匹配情况。</w:t>
            </w:r>
            <w:r>
              <w:rPr>
                <w:rFonts w:ascii="方正仿宋_GBK" w:hAnsi="方正仿宋_GBK" w:cs="方正仿宋_GBK" w:hint="eastAsia"/>
                <w:color w:val="000000"/>
                <w:kern w:val="0"/>
                <w:sz w:val="20"/>
                <w:szCs w:val="20"/>
                <w:lang w:bidi="ar"/>
              </w:rPr>
              <w:t xml:space="preserve">                        </w:t>
            </w:r>
            <w:r>
              <w:rPr>
                <w:rFonts w:ascii="方正仿宋_GBK" w:hAnsi="方正仿宋_GBK" w:cs="方正仿宋_GBK" w:hint="eastAsia"/>
                <w:color w:val="000000"/>
                <w:kern w:val="0"/>
                <w:sz w:val="20"/>
                <w:szCs w:val="20"/>
                <w:lang w:bidi="ar"/>
              </w:rPr>
              <w:t>计分规则：匹配得满分，不匹配不得分。</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3</w:t>
            </w:r>
          </w:p>
        </w:tc>
      </w:tr>
      <w:tr w:rsidR="008C5F62">
        <w:trPr>
          <w:trHeight w:val="1741"/>
        </w:trPr>
        <w:tc>
          <w:tcPr>
            <w:tcW w:w="79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部门管理（</w:t>
            </w:r>
            <w:r>
              <w:rPr>
                <w:rFonts w:ascii="方正仿宋_GBK" w:hAnsi="方正仿宋_GBK" w:cs="方正仿宋_GBK" w:hint="eastAsia"/>
                <w:color w:val="000000"/>
                <w:kern w:val="0"/>
                <w:sz w:val="20"/>
                <w:szCs w:val="20"/>
                <w:lang w:bidi="ar"/>
              </w:rPr>
              <w:t>25</w:t>
            </w:r>
            <w:r>
              <w:rPr>
                <w:rFonts w:ascii="方正仿宋_GBK" w:hAnsi="方正仿宋_GBK" w:cs="方正仿宋_GBK" w:hint="eastAsia"/>
                <w:color w:val="000000"/>
                <w:kern w:val="0"/>
                <w:sz w:val="20"/>
                <w:szCs w:val="20"/>
                <w:lang w:bidi="ar"/>
              </w:rPr>
              <w:t>分）</w:t>
            </w:r>
          </w:p>
        </w:tc>
        <w:tc>
          <w:tcPr>
            <w:tcW w:w="8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预算执行</w:t>
            </w:r>
          </w:p>
        </w:tc>
        <w:tc>
          <w:tcPr>
            <w:tcW w:w="3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部门预算执行率</w:t>
            </w:r>
          </w:p>
        </w:tc>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center"/>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95%</w:t>
            </w:r>
          </w:p>
        </w:tc>
        <w:tc>
          <w:tcPr>
            <w:tcW w:w="9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3</w:t>
            </w:r>
          </w:p>
        </w:tc>
        <w:tc>
          <w:tcPr>
            <w:tcW w:w="34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2023</w:t>
            </w:r>
            <w:r>
              <w:rPr>
                <w:rFonts w:ascii="方正仿宋_GBK" w:hAnsi="方正仿宋_GBK" w:cs="方正仿宋_GBK" w:hint="eastAsia"/>
                <w:color w:val="000000"/>
                <w:kern w:val="0"/>
                <w:sz w:val="20"/>
                <w:szCs w:val="20"/>
                <w:lang w:bidi="ar"/>
              </w:rPr>
              <w:t>年</w:t>
            </w:r>
            <w:r>
              <w:rPr>
                <w:rFonts w:ascii="方正仿宋_GBK" w:hAnsi="方正仿宋_GBK" w:cs="方正仿宋_GBK" w:hint="eastAsia"/>
                <w:color w:val="000000"/>
                <w:kern w:val="0"/>
                <w:sz w:val="20"/>
                <w:szCs w:val="20"/>
                <w:lang w:bidi="ar"/>
              </w:rPr>
              <w:t>全校预算收入</w:t>
            </w:r>
            <w:r>
              <w:rPr>
                <w:rFonts w:ascii="方正仿宋_GBK" w:hAnsi="方正仿宋_GBK" w:cs="方正仿宋_GBK" w:hint="eastAsia"/>
                <w:color w:val="000000"/>
                <w:kern w:val="0"/>
                <w:sz w:val="20"/>
                <w:szCs w:val="20"/>
                <w:lang w:bidi="ar"/>
              </w:rPr>
              <w:t>2266.1</w:t>
            </w:r>
            <w:r>
              <w:rPr>
                <w:rFonts w:ascii="方正仿宋_GBK" w:hAnsi="方正仿宋_GBK" w:cs="方正仿宋_GBK" w:hint="eastAsia"/>
                <w:color w:val="000000"/>
                <w:kern w:val="0"/>
                <w:sz w:val="20"/>
                <w:szCs w:val="20"/>
                <w:lang w:bidi="ar"/>
              </w:rPr>
              <w:t>万元，其中财政补助收入</w:t>
            </w:r>
            <w:r>
              <w:rPr>
                <w:rFonts w:ascii="方正仿宋_GBK" w:hAnsi="方正仿宋_GBK" w:cs="方正仿宋_GBK" w:hint="eastAsia"/>
                <w:color w:val="000000"/>
                <w:kern w:val="0"/>
                <w:sz w:val="20"/>
                <w:szCs w:val="20"/>
                <w:lang w:bidi="ar"/>
              </w:rPr>
              <w:t>2081</w:t>
            </w:r>
            <w:r>
              <w:rPr>
                <w:rFonts w:ascii="方正仿宋_GBK" w:hAnsi="方正仿宋_GBK" w:cs="方正仿宋_GBK" w:hint="eastAsia"/>
                <w:color w:val="000000"/>
                <w:kern w:val="0"/>
                <w:sz w:val="20"/>
                <w:szCs w:val="20"/>
                <w:lang w:bidi="ar"/>
              </w:rPr>
              <w:t>万元</w:t>
            </w:r>
            <w:r>
              <w:rPr>
                <w:rFonts w:ascii="方正仿宋_GBK" w:hAnsi="方正仿宋_GBK" w:cs="方正仿宋_GBK" w:hint="eastAsia"/>
                <w:color w:val="000000"/>
                <w:kern w:val="0"/>
                <w:sz w:val="20"/>
                <w:szCs w:val="20"/>
                <w:lang w:bidi="ar"/>
              </w:rPr>
              <w:t>。全年支出</w:t>
            </w:r>
            <w:r>
              <w:rPr>
                <w:rFonts w:ascii="方正仿宋_GBK" w:hAnsi="方正仿宋_GBK" w:cs="方正仿宋_GBK" w:hint="eastAsia"/>
                <w:color w:val="000000"/>
                <w:kern w:val="0"/>
                <w:sz w:val="20"/>
                <w:szCs w:val="20"/>
                <w:lang w:bidi="ar"/>
              </w:rPr>
              <w:t>主要用于基本支出</w:t>
            </w:r>
            <w:r>
              <w:rPr>
                <w:rFonts w:ascii="方正仿宋_GBK" w:hAnsi="方正仿宋_GBK" w:cs="方正仿宋_GBK" w:hint="eastAsia"/>
                <w:color w:val="000000"/>
                <w:kern w:val="0"/>
                <w:sz w:val="20"/>
                <w:szCs w:val="20"/>
                <w:lang w:bidi="ar"/>
              </w:rPr>
              <w:t>1861.1</w:t>
            </w:r>
            <w:r>
              <w:rPr>
                <w:rFonts w:ascii="方正仿宋_GBK" w:hAnsi="方正仿宋_GBK" w:cs="方正仿宋_GBK" w:hint="eastAsia"/>
                <w:color w:val="000000"/>
                <w:kern w:val="0"/>
                <w:sz w:val="20"/>
                <w:szCs w:val="20"/>
                <w:lang w:bidi="ar"/>
              </w:rPr>
              <w:t>万元，项目支出</w:t>
            </w:r>
            <w:r>
              <w:rPr>
                <w:rFonts w:ascii="方正仿宋_GBK" w:hAnsi="方正仿宋_GBK" w:cs="方正仿宋_GBK" w:hint="eastAsia"/>
                <w:color w:val="000000"/>
                <w:kern w:val="0"/>
                <w:sz w:val="20"/>
                <w:szCs w:val="20"/>
                <w:lang w:bidi="ar"/>
              </w:rPr>
              <w:t>405</w:t>
            </w:r>
            <w:r>
              <w:rPr>
                <w:rFonts w:ascii="方正仿宋_GBK" w:hAnsi="方正仿宋_GBK" w:cs="方正仿宋_GBK" w:hint="eastAsia"/>
                <w:color w:val="000000"/>
                <w:kern w:val="0"/>
                <w:sz w:val="20"/>
                <w:szCs w:val="20"/>
                <w:lang w:bidi="ar"/>
              </w:rPr>
              <w:t>万元。</w:t>
            </w:r>
            <w:r>
              <w:rPr>
                <w:rFonts w:ascii="方正仿宋_GBK" w:hAnsi="方正仿宋_GBK" w:cs="方正仿宋_GBK" w:hint="eastAsia"/>
                <w:color w:val="000000"/>
                <w:kern w:val="0"/>
                <w:sz w:val="20"/>
                <w:szCs w:val="20"/>
                <w:lang w:bidi="ar"/>
              </w:rPr>
              <w:t>2023</w:t>
            </w:r>
            <w:r>
              <w:rPr>
                <w:rFonts w:ascii="方正仿宋_GBK" w:hAnsi="方正仿宋_GBK" w:cs="方正仿宋_GBK" w:hint="eastAsia"/>
                <w:color w:val="000000"/>
                <w:kern w:val="0"/>
                <w:sz w:val="20"/>
                <w:szCs w:val="20"/>
                <w:lang w:bidi="ar"/>
              </w:rPr>
              <w:t>年</w:t>
            </w:r>
            <w:r>
              <w:rPr>
                <w:rFonts w:ascii="方正仿宋_GBK" w:hAnsi="方正仿宋_GBK" w:cs="方正仿宋_GBK" w:hint="eastAsia"/>
                <w:color w:val="000000"/>
                <w:kern w:val="0"/>
                <w:sz w:val="20"/>
                <w:szCs w:val="20"/>
                <w:lang w:bidi="ar"/>
              </w:rPr>
              <w:t>全校实际财政拨款收入</w:t>
            </w:r>
            <w:r>
              <w:rPr>
                <w:rFonts w:ascii="方正仿宋_GBK" w:hAnsi="方正仿宋_GBK" w:cs="方正仿宋_GBK" w:hint="eastAsia"/>
                <w:color w:val="000000"/>
                <w:kern w:val="0"/>
                <w:sz w:val="20"/>
                <w:szCs w:val="20"/>
                <w:lang w:bidi="ar"/>
              </w:rPr>
              <w:t>1995.49</w:t>
            </w:r>
            <w:r>
              <w:rPr>
                <w:rFonts w:ascii="方正仿宋_GBK" w:hAnsi="方正仿宋_GBK" w:cs="方正仿宋_GBK" w:hint="eastAsia"/>
                <w:color w:val="000000"/>
                <w:kern w:val="0"/>
                <w:sz w:val="20"/>
                <w:szCs w:val="20"/>
                <w:lang w:bidi="ar"/>
              </w:rPr>
              <w:t>万元</w:t>
            </w:r>
            <w:r>
              <w:rPr>
                <w:rFonts w:ascii="方正仿宋_GBK" w:hAnsi="方正仿宋_GBK" w:cs="方正仿宋_GBK" w:hint="eastAsia"/>
                <w:color w:val="000000"/>
                <w:kern w:val="0"/>
                <w:sz w:val="20"/>
                <w:szCs w:val="20"/>
                <w:lang w:bidi="ar"/>
              </w:rPr>
              <w:t>。全年支出</w:t>
            </w:r>
            <w:r>
              <w:rPr>
                <w:rFonts w:ascii="方正仿宋_GBK" w:hAnsi="方正仿宋_GBK" w:cs="方正仿宋_GBK" w:hint="eastAsia"/>
                <w:color w:val="000000"/>
                <w:kern w:val="0"/>
                <w:sz w:val="20"/>
                <w:szCs w:val="20"/>
                <w:lang w:bidi="ar"/>
              </w:rPr>
              <w:t>主要用于基本支出</w:t>
            </w:r>
            <w:r>
              <w:rPr>
                <w:rFonts w:ascii="方正仿宋_GBK" w:hAnsi="方正仿宋_GBK" w:cs="方正仿宋_GBK" w:hint="eastAsia"/>
                <w:color w:val="000000"/>
                <w:kern w:val="0"/>
                <w:sz w:val="20"/>
                <w:szCs w:val="20"/>
                <w:lang w:bidi="ar"/>
              </w:rPr>
              <w:t>1578.51</w:t>
            </w:r>
            <w:r>
              <w:rPr>
                <w:rFonts w:ascii="方正仿宋_GBK" w:hAnsi="方正仿宋_GBK" w:cs="方正仿宋_GBK" w:hint="eastAsia"/>
                <w:color w:val="000000"/>
                <w:kern w:val="0"/>
                <w:sz w:val="20"/>
                <w:szCs w:val="20"/>
                <w:lang w:bidi="ar"/>
              </w:rPr>
              <w:t>万元，项目支出</w:t>
            </w:r>
            <w:r>
              <w:rPr>
                <w:rFonts w:ascii="方正仿宋_GBK" w:hAnsi="方正仿宋_GBK" w:cs="方正仿宋_GBK" w:hint="eastAsia"/>
                <w:color w:val="000000"/>
                <w:kern w:val="0"/>
                <w:sz w:val="20"/>
                <w:szCs w:val="20"/>
                <w:lang w:bidi="ar"/>
              </w:rPr>
              <w:t>419.71</w:t>
            </w:r>
            <w:r>
              <w:rPr>
                <w:rFonts w:ascii="方正仿宋_GBK" w:hAnsi="方正仿宋_GBK" w:cs="方正仿宋_GBK" w:hint="eastAsia"/>
                <w:color w:val="000000"/>
                <w:kern w:val="0"/>
                <w:sz w:val="20"/>
                <w:szCs w:val="20"/>
                <w:lang w:bidi="ar"/>
              </w:rPr>
              <w:t>万元。</w:t>
            </w:r>
          </w:p>
        </w:tc>
        <w:tc>
          <w:tcPr>
            <w:tcW w:w="4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计算部门收入预算执行率、部门支出预算执行率。计分规则：部门预算收入和支出执行</w:t>
            </w:r>
            <w:r>
              <w:rPr>
                <w:rFonts w:ascii="方正仿宋_GBK" w:hAnsi="方正仿宋_GBK" w:cs="方正仿宋_GBK" w:hint="eastAsia"/>
                <w:color w:val="000000"/>
                <w:kern w:val="0"/>
                <w:sz w:val="20"/>
                <w:szCs w:val="20"/>
                <w:lang w:bidi="ar"/>
              </w:rPr>
              <w:t>率</w:t>
            </w:r>
            <w:r>
              <w:rPr>
                <w:rFonts w:ascii="方正仿宋_GBK" w:hAnsi="方正仿宋_GBK" w:cs="方正仿宋_GBK" w:hint="eastAsia"/>
                <w:color w:val="000000"/>
                <w:kern w:val="0"/>
                <w:sz w:val="20"/>
                <w:szCs w:val="20"/>
                <w:lang w:bidi="ar"/>
              </w:rPr>
              <w:t>超过</w:t>
            </w:r>
            <w:r>
              <w:rPr>
                <w:rFonts w:ascii="方正仿宋_GBK" w:hAnsi="方正仿宋_GBK" w:cs="方正仿宋_GBK" w:hint="eastAsia"/>
                <w:color w:val="000000"/>
                <w:kern w:val="0"/>
                <w:sz w:val="20"/>
                <w:szCs w:val="20"/>
                <w:lang w:bidi="ar"/>
              </w:rPr>
              <w:t>95%</w:t>
            </w:r>
            <w:r>
              <w:rPr>
                <w:rFonts w:ascii="方正仿宋_GBK" w:hAnsi="方正仿宋_GBK" w:cs="方正仿宋_GBK" w:hint="eastAsia"/>
                <w:color w:val="000000"/>
                <w:kern w:val="0"/>
                <w:sz w:val="20"/>
                <w:szCs w:val="20"/>
                <w:lang w:bidi="ar"/>
              </w:rPr>
              <w:t>，得满分，预算收入</w:t>
            </w:r>
            <w:r>
              <w:rPr>
                <w:rFonts w:ascii="方正仿宋_GBK" w:hAnsi="方正仿宋_GBK" w:cs="方正仿宋_GBK" w:hint="eastAsia"/>
                <w:color w:val="000000"/>
                <w:kern w:val="0"/>
                <w:sz w:val="20"/>
                <w:szCs w:val="20"/>
                <w:lang w:bidi="ar"/>
              </w:rPr>
              <w:t>支出</w:t>
            </w:r>
            <w:r>
              <w:rPr>
                <w:rFonts w:ascii="方正仿宋_GBK" w:hAnsi="方正仿宋_GBK" w:cs="方正仿宋_GBK" w:hint="eastAsia"/>
                <w:color w:val="000000"/>
                <w:kern w:val="0"/>
                <w:sz w:val="20"/>
                <w:szCs w:val="20"/>
                <w:lang w:bidi="ar"/>
              </w:rPr>
              <w:t>执行</w:t>
            </w:r>
            <w:r>
              <w:rPr>
                <w:rFonts w:ascii="方正仿宋_GBK" w:hAnsi="方正仿宋_GBK" w:cs="方正仿宋_GBK" w:hint="eastAsia"/>
                <w:color w:val="000000"/>
                <w:kern w:val="0"/>
                <w:sz w:val="20"/>
                <w:szCs w:val="20"/>
                <w:lang w:bidi="ar"/>
              </w:rPr>
              <w:t>率每低</w:t>
            </w:r>
            <w:r>
              <w:rPr>
                <w:rFonts w:ascii="方正仿宋_GBK" w:hAnsi="方正仿宋_GBK" w:cs="方正仿宋_GBK" w:hint="eastAsia"/>
                <w:color w:val="000000"/>
                <w:kern w:val="0"/>
                <w:sz w:val="20"/>
                <w:szCs w:val="20"/>
                <w:lang w:bidi="ar"/>
              </w:rPr>
              <w:t>5%</w:t>
            </w:r>
            <w:r>
              <w:rPr>
                <w:rFonts w:ascii="方正仿宋_GBK" w:hAnsi="方正仿宋_GBK" w:cs="方正仿宋_GBK" w:hint="eastAsia"/>
                <w:color w:val="000000"/>
                <w:kern w:val="0"/>
                <w:sz w:val="20"/>
                <w:szCs w:val="20"/>
                <w:lang w:bidi="ar"/>
              </w:rPr>
              <w:t>的，扣</w:t>
            </w:r>
            <w:r>
              <w:rPr>
                <w:rFonts w:ascii="方正仿宋_GBK" w:hAnsi="方正仿宋_GBK" w:cs="方正仿宋_GBK" w:hint="eastAsia"/>
                <w:color w:val="000000"/>
                <w:kern w:val="0"/>
                <w:sz w:val="20"/>
                <w:szCs w:val="20"/>
                <w:lang w:bidi="ar"/>
              </w:rPr>
              <w:t>0</w:t>
            </w:r>
            <w:r>
              <w:rPr>
                <w:rFonts w:ascii="方正仿宋_GBK" w:hAnsi="方正仿宋_GBK" w:cs="方正仿宋_GBK" w:hint="eastAsia"/>
                <w:color w:val="000000"/>
                <w:kern w:val="0"/>
                <w:sz w:val="20"/>
                <w:szCs w:val="20"/>
                <w:lang w:bidi="ar"/>
              </w:rPr>
              <w:t>.5</w:t>
            </w:r>
            <w:r>
              <w:rPr>
                <w:rFonts w:ascii="方正仿宋_GBK" w:hAnsi="方正仿宋_GBK" w:cs="方正仿宋_GBK" w:hint="eastAsia"/>
                <w:color w:val="000000"/>
                <w:kern w:val="0"/>
                <w:sz w:val="20"/>
                <w:szCs w:val="20"/>
                <w:lang w:bidi="ar"/>
              </w:rPr>
              <w:t>分。</w:t>
            </w:r>
            <w:r>
              <w:rPr>
                <w:rFonts w:ascii="方正仿宋_GBK" w:hAnsi="方正仿宋_GBK" w:cs="方正仿宋_GBK" w:hint="eastAsia"/>
                <w:color w:val="000000"/>
                <w:kern w:val="0"/>
                <w:sz w:val="20"/>
                <w:szCs w:val="20"/>
                <w:lang w:bidi="ar"/>
              </w:rPr>
              <w:t>扣完为止</w:t>
            </w:r>
            <w:r>
              <w:rPr>
                <w:rFonts w:ascii="方正仿宋_GBK" w:hAnsi="方正仿宋_GBK" w:cs="方正仿宋_GBK" w:hint="eastAsia"/>
                <w:color w:val="000000"/>
                <w:kern w:val="0"/>
                <w:sz w:val="20"/>
                <w:szCs w:val="20"/>
                <w:lang w:bidi="ar"/>
              </w:rPr>
              <w:t>。</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2.5</w:t>
            </w:r>
          </w:p>
        </w:tc>
      </w:tr>
      <w:tr w:rsidR="008C5F62">
        <w:trPr>
          <w:trHeight w:val="900"/>
        </w:trPr>
        <w:tc>
          <w:tcPr>
            <w:tcW w:w="7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center"/>
              <w:rPr>
                <w:rFonts w:ascii="方正仿宋_GBK" w:hAnsi="方正仿宋_GBK" w:cs="方正仿宋_GBK"/>
                <w:color w:val="000000"/>
                <w:sz w:val="20"/>
                <w:szCs w:val="20"/>
              </w:rPr>
            </w:pPr>
          </w:p>
        </w:tc>
        <w:tc>
          <w:tcPr>
            <w:tcW w:w="8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left"/>
              <w:rPr>
                <w:rFonts w:ascii="方正仿宋_GBK" w:hAnsi="方正仿宋_GBK" w:cs="方正仿宋_GBK"/>
                <w:color w:val="000000"/>
                <w:sz w:val="20"/>
                <w:szCs w:val="20"/>
              </w:rPr>
            </w:pPr>
          </w:p>
        </w:tc>
        <w:tc>
          <w:tcPr>
            <w:tcW w:w="3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“三公”经费控制率</w:t>
            </w:r>
          </w:p>
        </w:tc>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center"/>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100%</w:t>
            </w:r>
          </w:p>
        </w:tc>
        <w:tc>
          <w:tcPr>
            <w:tcW w:w="9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1</w:t>
            </w:r>
          </w:p>
        </w:tc>
        <w:tc>
          <w:tcPr>
            <w:tcW w:w="34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“三公”经费使用控制在预算规定的范围，不超支。</w:t>
            </w:r>
            <w:r>
              <w:rPr>
                <w:rFonts w:ascii="方正仿宋_GBK" w:hAnsi="方正仿宋_GBK" w:cs="方正仿宋_GBK" w:hint="eastAsia"/>
                <w:color w:val="000000"/>
                <w:kern w:val="0"/>
                <w:sz w:val="20"/>
                <w:szCs w:val="20"/>
                <w:lang w:bidi="ar"/>
              </w:rPr>
              <w:t>2023</w:t>
            </w:r>
            <w:r>
              <w:rPr>
                <w:rFonts w:ascii="方正仿宋_GBK" w:hAnsi="方正仿宋_GBK" w:cs="方正仿宋_GBK" w:hint="eastAsia"/>
                <w:color w:val="000000"/>
                <w:kern w:val="0"/>
                <w:sz w:val="20"/>
                <w:szCs w:val="20"/>
                <w:lang w:bidi="ar"/>
              </w:rPr>
              <w:t>年</w:t>
            </w:r>
            <w:r>
              <w:rPr>
                <w:rFonts w:ascii="方正仿宋_GBK" w:hAnsi="方正仿宋_GBK" w:cs="方正仿宋_GBK" w:hint="eastAsia"/>
                <w:color w:val="000000"/>
                <w:kern w:val="0"/>
                <w:sz w:val="20"/>
                <w:szCs w:val="20"/>
                <w:lang w:bidi="ar"/>
              </w:rPr>
              <w:t>费用预算</w:t>
            </w:r>
            <w:r>
              <w:rPr>
                <w:rFonts w:ascii="方正仿宋_GBK" w:hAnsi="方正仿宋_GBK" w:cs="方正仿宋_GBK" w:hint="eastAsia"/>
                <w:color w:val="000000"/>
                <w:kern w:val="0"/>
                <w:sz w:val="20"/>
                <w:szCs w:val="20"/>
                <w:lang w:bidi="ar"/>
              </w:rPr>
              <w:t>22.73</w:t>
            </w:r>
            <w:r>
              <w:rPr>
                <w:rFonts w:ascii="方正仿宋_GBK" w:hAnsi="方正仿宋_GBK" w:cs="方正仿宋_GBK" w:hint="eastAsia"/>
                <w:color w:val="000000"/>
                <w:kern w:val="0"/>
                <w:sz w:val="20"/>
                <w:szCs w:val="20"/>
                <w:lang w:bidi="ar"/>
              </w:rPr>
              <w:t>万元，其中：会议费</w:t>
            </w:r>
            <w:r>
              <w:rPr>
                <w:rFonts w:ascii="方正仿宋_GBK" w:hAnsi="方正仿宋_GBK" w:cs="方正仿宋_GBK" w:hint="eastAsia"/>
                <w:color w:val="000000"/>
                <w:kern w:val="0"/>
                <w:sz w:val="20"/>
                <w:szCs w:val="20"/>
                <w:lang w:bidi="ar"/>
              </w:rPr>
              <w:t>4</w:t>
            </w:r>
            <w:r>
              <w:rPr>
                <w:rFonts w:ascii="方正仿宋_GBK" w:hAnsi="方正仿宋_GBK" w:cs="方正仿宋_GBK" w:hint="eastAsia"/>
                <w:color w:val="000000"/>
                <w:kern w:val="0"/>
                <w:sz w:val="20"/>
                <w:szCs w:val="20"/>
                <w:lang w:bidi="ar"/>
              </w:rPr>
              <w:t>万元、培训费</w:t>
            </w:r>
            <w:r>
              <w:rPr>
                <w:rFonts w:ascii="方正仿宋_GBK" w:hAnsi="方正仿宋_GBK" w:cs="方正仿宋_GBK" w:hint="eastAsia"/>
                <w:color w:val="000000"/>
                <w:kern w:val="0"/>
                <w:sz w:val="20"/>
                <w:szCs w:val="20"/>
                <w:lang w:bidi="ar"/>
              </w:rPr>
              <w:t>0</w:t>
            </w:r>
            <w:r>
              <w:rPr>
                <w:rFonts w:ascii="方正仿宋_GBK" w:hAnsi="方正仿宋_GBK" w:cs="方正仿宋_GBK" w:hint="eastAsia"/>
                <w:color w:val="000000"/>
                <w:kern w:val="0"/>
                <w:sz w:val="20"/>
                <w:szCs w:val="20"/>
                <w:lang w:bidi="ar"/>
              </w:rPr>
              <w:t>元。</w:t>
            </w:r>
          </w:p>
        </w:tc>
        <w:tc>
          <w:tcPr>
            <w:tcW w:w="4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“三公”经费使用超支扣分，若不超支则不扣分。</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1</w:t>
            </w:r>
          </w:p>
        </w:tc>
      </w:tr>
      <w:tr w:rsidR="008C5F62">
        <w:trPr>
          <w:trHeight w:val="900"/>
        </w:trPr>
        <w:tc>
          <w:tcPr>
            <w:tcW w:w="7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center"/>
              <w:rPr>
                <w:rFonts w:ascii="方正仿宋_GBK" w:hAnsi="方正仿宋_GBK" w:cs="方正仿宋_GBK"/>
                <w:color w:val="000000"/>
                <w:sz w:val="20"/>
                <w:szCs w:val="20"/>
              </w:rPr>
            </w:pPr>
          </w:p>
        </w:tc>
        <w:tc>
          <w:tcPr>
            <w:tcW w:w="8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left"/>
              <w:rPr>
                <w:rFonts w:ascii="方正仿宋_GBK" w:hAnsi="方正仿宋_GBK" w:cs="方正仿宋_GBK"/>
                <w:color w:val="000000"/>
                <w:sz w:val="20"/>
                <w:szCs w:val="20"/>
              </w:rPr>
            </w:pPr>
          </w:p>
        </w:tc>
        <w:tc>
          <w:tcPr>
            <w:tcW w:w="3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预决算信息公开情况</w:t>
            </w:r>
            <w:r>
              <w:rPr>
                <w:rFonts w:ascii="方正仿宋_GBK" w:hAnsi="方正仿宋_GBK" w:cs="方正仿宋_GBK" w:hint="eastAsia"/>
                <w:color w:val="000000"/>
                <w:kern w:val="0"/>
                <w:sz w:val="20"/>
                <w:szCs w:val="20"/>
                <w:lang w:bidi="ar"/>
              </w:rPr>
              <w:t xml:space="preserve"> </w:t>
            </w:r>
          </w:p>
        </w:tc>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center"/>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公开</w:t>
            </w:r>
          </w:p>
        </w:tc>
        <w:tc>
          <w:tcPr>
            <w:tcW w:w="9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1</w:t>
            </w:r>
          </w:p>
        </w:tc>
        <w:tc>
          <w:tcPr>
            <w:tcW w:w="34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预决算是否在“双平台”进行公开</w:t>
            </w:r>
            <w:r>
              <w:rPr>
                <w:rFonts w:ascii="方正仿宋_GBK" w:hAnsi="方正仿宋_GBK" w:cs="方正仿宋_GBK" w:hint="eastAsia"/>
                <w:color w:val="000000"/>
                <w:kern w:val="0"/>
                <w:sz w:val="20"/>
                <w:szCs w:val="20"/>
                <w:lang w:bidi="ar"/>
              </w:rPr>
              <w:t>,</w:t>
            </w:r>
            <w:r>
              <w:rPr>
                <w:rFonts w:ascii="方正仿宋_GBK" w:hAnsi="方正仿宋_GBK" w:cs="方正仿宋_GBK" w:hint="eastAsia"/>
                <w:color w:val="000000"/>
                <w:kern w:val="0"/>
                <w:sz w:val="20"/>
                <w:szCs w:val="20"/>
                <w:lang w:bidi="ar"/>
              </w:rPr>
              <w:t>内容和时限是否符合要求。</w:t>
            </w:r>
          </w:p>
        </w:tc>
        <w:tc>
          <w:tcPr>
            <w:tcW w:w="4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预决算信息是否在“双平台”进行公开，内容和时限是否符合要求。计分规则：公开且符合要求的满分，否则不得分。</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1</w:t>
            </w:r>
          </w:p>
        </w:tc>
      </w:tr>
      <w:tr w:rsidR="008C5F62">
        <w:trPr>
          <w:trHeight w:val="1230"/>
        </w:trPr>
        <w:tc>
          <w:tcPr>
            <w:tcW w:w="7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center"/>
              <w:rPr>
                <w:rFonts w:ascii="方正仿宋_GBK" w:hAnsi="方正仿宋_GBK" w:cs="方正仿宋_GBK"/>
                <w:color w:val="000000"/>
                <w:sz w:val="20"/>
                <w:szCs w:val="20"/>
              </w:rPr>
            </w:pPr>
          </w:p>
        </w:tc>
        <w:tc>
          <w:tcPr>
            <w:tcW w:w="8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收支管理</w:t>
            </w:r>
          </w:p>
        </w:tc>
        <w:tc>
          <w:tcPr>
            <w:tcW w:w="3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收支管理制度健全性</w:t>
            </w:r>
          </w:p>
        </w:tc>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center"/>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健全</w:t>
            </w:r>
          </w:p>
        </w:tc>
        <w:tc>
          <w:tcPr>
            <w:tcW w:w="9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1</w:t>
            </w:r>
          </w:p>
        </w:tc>
        <w:tc>
          <w:tcPr>
            <w:tcW w:w="34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评价部门收支管理制度建立健全情况。</w:t>
            </w:r>
          </w:p>
        </w:tc>
        <w:tc>
          <w:tcPr>
            <w:tcW w:w="4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评价收支管理制度是否制定；计分规则：健全满分；不健全的不得分。</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1</w:t>
            </w:r>
          </w:p>
        </w:tc>
      </w:tr>
      <w:tr w:rsidR="008C5F62">
        <w:trPr>
          <w:trHeight w:val="900"/>
        </w:trPr>
        <w:tc>
          <w:tcPr>
            <w:tcW w:w="7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center"/>
              <w:rPr>
                <w:rFonts w:ascii="方正仿宋_GBK" w:hAnsi="方正仿宋_GBK" w:cs="方正仿宋_GBK"/>
                <w:color w:val="000000"/>
                <w:sz w:val="20"/>
                <w:szCs w:val="20"/>
              </w:rPr>
            </w:pPr>
          </w:p>
        </w:tc>
        <w:tc>
          <w:tcPr>
            <w:tcW w:w="8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left"/>
              <w:rPr>
                <w:rFonts w:ascii="方正仿宋_GBK" w:hAnsi="方正仿宋_GBK" w:cs="方正仿宋_GBK"/>
                <w:color w:val="000000"/>
                <w:sz w:val="20"/>
                <w:szCs w:val="20"/>
              </w:rPr>
            </w:pPr>
          </w:p>
        </w:tc>
        <w:tc>
          <w:tcPr>
            <w:tcW w:w="3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收支管理是否按制度执行</w:t>
            </w:r>
          </w:p>
        </w:tc>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center"/>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有效执行</w:t>
            </w:r>
          </w:p>
        </w:tc>
        <w:tc>
          <w:tcPr>
            <w:tcW w:w="9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2</w:t>
            </w:r>
          </w:p>
        </w:tc>
        <w:tc>
          <w:tcPr>
            <w:tcW w:w="34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是否严格按照制度执行收支管理各项工作。</w:t>
            </w:r>
          </w:p>
        </w:tc>
        <w:tc>
          <w:tcPr>
            <w:tcW w:w="4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评价收支管理制度是否制定；计分规则：全部有效执行的满分；未有效执行或执行不到位的，不得分。</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2</w:t>
            </w:r>
          </w:p>
        </w:tc>
      </w:tr>
      <w:tr w:rsidR="008C5F62">
        <w:trPr>
          <w:trHeight w:val="630"/>
        </w:trPr>
        <w:tc>
          <w:tcPr>
            <w:tcW w:w="7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center"/>
              <w:rPr>
                <w:rFonts w:ascii="方正仿宋_GBK" w:hAnsi="方正仿宋_GBK" w:cs="方正仿宋_GBK"/>
                <w:color w:val="000000"/>
                <w:sz w:val="20"/>
                <w:szCs w:val="20"/>
              </w:rPr>
            </w:pPr>
          </w:p>
        </w:tc>
        <w:tc>
          <w:tcPr>
            <w:tcW w:w="8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资产管理</w:t>
            </w:r>
          </w:p>
        </w:tc>
        <w:tc>
          <w:tcPr>
            <w:tcW w:w="3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资产管理制度健全性</w:t>
            </w:r>
          </w:p>
        </w:tc>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center"/>
              <w:textAlignment w:val="center"/>
              <w:rPr>
                <w:rFonts w:ascii="方正仿宋_GBK" w:hAnsi="方正仿宋_GBK" w:cs="方正仿宋_GBK"/>
                <w:color w:val="000000"/>
                <w:kern w:val="0"/>
                <w:sz w:val="20"/>
                <w:szCs w:val="20"/>
                <w:lang w:bidi="ar"/>
              </w:rPr>
            </w:pPr>
            <w:r>
              <w:rPr>
                <w:rFonts w:ascii="方正仿宋_GBK" w:hAnsi="方正仿宋_GBK" w:cs="方正仿宋_GBK" w:hint="eastAsia"/>
                <w:color w:val="000000"/>
                <w:kern w:val="0"/>
                <w:sz w:val="20"/>
                <w:szCs w:val="20"/>
                <w:lang w:bidi="ar"/>
              </w:rPr>
              <w:t>健全</w:t>
            </w:r>
          </w:p>
        </w:tc>
        <w:tc>
          <w:tcPr>
            <w:tcW w:w="9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1</w:t>
            </w:r>
          </w:p>
        </w:tc>
        <w:tc>
          <w:tcPr>
            <w:tcW w:w="34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评价部门资产管理制度建立健全情况。</w:t>
            </w:r>
          </w:p>
        </w:tc>
        <w:tc>
          <w:tcPr>
            <w:tcW w:w="4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评价资产管理制度是否制定；计分规则：健全满分；不健全的不得分。</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1</w:t>
            </w:r>
          </w:p>
        </w:tc>
      </w:tr>
      <w:tr w:rsidR="008C5F62">
        <w:trPr>
          <w:trHeight w:val="286"/>
        </w:trPr>
        <w:tc>
          <w:tcPr>
            <w:tcW w:w="7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center"/>
              <w:rPr>
                <w:rFonts w:ascii="方正仿宋_GBK" w:hAnsi="方正仿宋_GBK" w:cs="方正仿宋_GBK"/>
                <w:color w:val="000000"/>
                <w:sz w:val="20"/>
                <w:szCs w:val="20"/>
              </w:rPr>
            </w:pPr>
          </w:p>
        </w:tc>
        <w:tc>
          <w:tcPr>
            <w:tcW w:w="8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left"/>
              <w:rPr>
                <w:rFonts w:ascii="方正仿宋_GBK" w:hAnsi="方正仿宋_GBK" w:cs="方正仿宋_GBK"/>
                <w:color w:val="000000"/>
                <w:sz w:val="20"/>
                <w:szCs w:val="20"/>
              </w:rPr>
            </w:pPr>
          </w:p>
        </w:tc>
        <w:tc>
          <w:tcPr>
            <w:tcW w:w="3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资产管理是否按制度执行</w:t>
            </w:r>
          </w:p>
        </w:tc>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center"/>
              <w:textAlignment w:val="center"/>
              <w:rPr>
                <w:rFonts w:ascii="方正仿宋_GBK" w:hAnsi="方正仿宋_GBK" w:cs="方正仿宋_GBK"/>
                <w:color w:val="000000"/>
                <w:kern w:val="0"/>
                <w:sz w:val="20"/>
                <w:szCs w:val="20"/>
                <w:lang w:bidi="ar"/>
              </w:rPr>
            </w:pPr>
            <w:r>
              <w:rPr>
                <w:rFonts w:ascii="方正仿宋_GBK" w:hAnsi="方正仿宋_GBK" w:cs="方正仿宋_GBK" w:hint="eastAsia"/>
                <w:color w:val="000000"/>
                <w:kern w:val="0"/>
                <w:sz w:val="20"/>
                <w:szCs w:val="20"/>
                <w:lang w:bidi="ar"/>
              </w:rPr>
              <w:t>有效执行</w:t>
            </w:r>
          </w:p>
        </w:tc>
        <w:tc>
          <w:tcPr>
            <w:tcW w:w="9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2</w:t>
            </w:r>
          </w:p>
        </w:tc>
        <w:tc>
          <w:tcPr>
            <w:tcW w:w="34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是否严格按照制度执行资产管理各项工作。</w:t>
            </w:r>
          </w:p>
        </w:tc>
        <w:tc>
          <w:tcPr>
            <w:tcW w:w="4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评价资产管理制度是否制定；计分规则：全部有效执行的满分；未有效执行或执行不到位的，不得分。</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2</w:t>
            </w:r>
          </w:p>
        </w:tc>
      </w:tr>
      <w:tr w:rsidR="008C5F62">
        <w:trPr>
          <w:trHeight w:val="286"/>
        </w:trPr>
        <w:tc>
          <w:tcPr>
            <w:tcW w:w="7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center"/>
              <w:rPr>
                <w:rFonts w:ascii="方正仿宋_GBK" w:hAnsi="方正仿宋_GBK" w:cs="方正仿宋_GBK"/>
                <w:color w:val="000000"/>
                <w:sz w:val="20"/>
                <w:szCs w:val="20"/>
              </w:rPr>
            </w:pPr>
          </w:p>
        </w:tc>
        <w:tc>
          <w:tcPr>
            <w:tcW w:w="8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政府采购管理</w:t>
            </w:r>
          </w:p>
        </w:tc>
        <w:tc>
          <w:tcPr>
            <w:tcW w:w="3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政府采购制度健全性</w:t>
            </w:r>
          </w:p>
        </w:tc>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center"/>
              <w:textAlignment w:val="center"/>
              <w:rPr>
                <w:rFonts w:ascii="方正仿宋_GBK" w:hAnsi="方正仿宋_GBK" w:cs="方正仿宋_GBK"/>
                <w:color w:val="000000"/>
                <w:kern w:val="0"/>
                <w:sz w:val="20"/>
                <w:szCs w:val="20"/>
                <w:lang w:bidi="ar"/>
              </w:rPr>
            </w:pPr>
            <w:r>
              <w:rPr>
                <w:rFonts w:ascii="方正仿宋_GBK" w:hAnsi="方正仿宋_GBK" w:cs="方正仿宋_GBK" w:hint="eastAsia"/>
                <w:color w:val="000000"/>
                <w:kern w:val="0"/>
                <w:sz w:val="20"/>
                <w:szCs w:val="20"/>
                <w:lang w:bidi="ar"/>
              </w:rPr>
              <w:t>健全</w:t>
            </w:r>
          </w:p>
        </w:tc>
        <w:tc>
          <w:tcPr>
            <w:tcW w:w="9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1</w:t>
            </w:r>
          </w:p>
        </w:tc>
        <w:tc>
          <w:tcPr>
            <w:tcW w:w="34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评价部门政府采购管理制度建立健全情况。</w:t>
            </w:r>
          </w:p>
        </w:tc>
        <w:tc>
          <w:tcPr>
            <w:tcW w:w="4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评价政府采购管理制度是否制定；计分规则：健全满分；不健全的不得分。</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1</w:t>
            </w:r>
          </w:p>
        </w:tc>
      </w:tr>
      <w:tr w:rsidR="008C5F62">
        <w:trPr>
          <w:trHeight w:val="286"/>
        </w:trPr>
        <w:tc>
          <w:tcPr>
            <w:tcW w:w="7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center"/>
              <w:rPr>
                <w:rFonts w:ascii="方正仿宋_GBK" w:hAnsi="方正仿宋_GBK" w:cs="方正仿宋_GBK"/>
                <w:color w:val="000000"/>
                <w:sz w:val="20"/>
                <w:szCs w:val="20"/>
              </w:rPr>
            </w:pPr>
          </w:p>
        </w:tc>
        <w:tc>
          <w:tcPr>
            <w:tcW w:w="8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left"/>
              <w:rPr>
                <w:rFonts w:ascii="方正仿宋_GBK" w:hAnsi="方正仿宋_GBK" w:cs="方正仿宋_GBK"/>
                <w:color w:val="000000"/>
                <w:sz w:val="20"/>
                <w:szCs w:val="20"/>
              </w:rPr>
            </w:pPr>
          </w:p>
        </w:tc>
        <w:tc>
          <w:tcPr>
            <w:tcW w:w="3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政府采购是否按制度执行</w:t>
            </w:r>
          </w:p>
        </w:tc>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center"/>
              <w:textAlignment w:val="center"/>
              <w:rPr>
                <w:rFonts w:ascii="方正仿宋_GBK" w:hAnsi="方正仿宋_GBK" w:cs="方正仿宋_GBK"/>
                <w:color w:val="000000"/>
                <w:kern w:val="0"/>
                <w:sz w:val="20"/>
                <w:szCs w:val="20"/>
                <w:lang w:bidi="ar"/>
              </w:rPr>
            </w:pPr>
            <w:r>
              <w:rPr>
                <w:rFonts w:ascii="方正仿宋_GBK" w:hAnsi="方正仿宋_GBK" w:cs="方正仿宋_GBK" w:hint="eastAsia"/>
                <w:color w:val="000000"/>
                <w:kern w:val="0"/>
                <w:sz w:val="20"/>
                <w:szCs w:val="20"/>
                <w:lang w:bidi="ar"/>
              </w:rPr>
              <w:t>有效执行</w:t>
            </w:r>
          </w:p>
        </w:tc>
        <w:tc>
          <w:tcPr>
            <w:tcW w:w="9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2</w:t>
            </w:r>
          </w:p>
        </w:tc>
        <w:tc>
          <w:tcPr>
            <w:tcW w:w="34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是否严格按照制度执行政府采购管理各项工作。</w:t>
            </w:r>
          </w:p>
        </w:tc>
        <w:tc>
          <w:tcPr>
            <w:tcW w:w="4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评价政府采购管理制度是否制定；计分规则：全部有效执行的满分；未有效执行或执行不到位的，不得分。</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2</w:t>
            </w:r>
          </w:p>
        </w:tc>
      </w:tr>
      <w:tr w:rsidR="008C5F62">
        <w:trPr>
          <w:trHeight w:val="735"/>
        </w:trPr>
        <w:tc>
          <w:tcPr>
            <w:tcW w:w="7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center"/>
              <w:rPr>
                <w:rFonts w:ascii="方正仿宋_GBK" w:hAnsi="方正仿宋_GBK" w:cs="方正仿宋_GBK"/>
                <w:color w:val="000000"/>
                <w:sz w:val="20"/>
                <w:szCs w:val="20"/>
              </w:rPr>
            </w:pPr>
          </w:p>
        </w:tc>
        <w:tc>
          <w:tcPr>
            <w:tcW w:w="828" w:type="dxa"/>
            <w:vMerge w:val="restart"/>
            <w:tcBorders>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内部控制制度</w:t>
            </w:r>
          </w:p>
        </w:tc>
        <w:tc>
          <w:tcPr>
            <w:tcW w:w="3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内部控制建设情况</w:t>
            </w:r>
          </w:p>
        </w:tc>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center"/>
              <w:textAlignment w:val="center"/>
              <w:rPr>
                <w:rFonts w:ascii="方正仿宋_GBK" w:hAnsi="方正仿宋_GBK" w:cs="方正仿宋_GBK"/>
                <w:color w:val="000000"/>
                <w:kern w:val="0"/>
                <w:sz w:val="20"/>
                <w:szCs w:val="20"/>
                <w:lang w:bidi="ar"/>
              </w:rPr>
            </w:pPr>
            <w:r>
              <w:rPr>
                <w:rFonts w:ascii="方正仿宋_GBK" w:hAnsi="方正仿宋_GBK" w:cs="方正仿宋_GBK" w:hint="eastAsia"/>
                <w:color w:val="000000"/>
                <w:kern w:val="0"/>
                <w:sz w:val="20"/>
                <w:szCs w:val="20"/>
                <w:lang w:bidi="ar"/>
              </w:rPr>
              <w:t>健全</w:t>
            </w:r>
          </w:p>
        </w:tc>
        <w:tc>
          <w:tcPr>
            <w:tcW w:w="9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2</w:t>
            </w:r>
          </w:p>
        </w:tc>
        <w:tc>
          <w:tcPr>
            <w:tcW w:w="34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评价部门内部控制管理制度建立健全情况。</w:t>
            </w:r>
          </w:p>
        </w:tc>
        <w:tc>
          <w:tcPr>
            <w:tcW w:w="443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评价部门内部控制管理制度是否制定；计分规则：健全满分；不健全的不得分。</w:t>
            </w:r>
          </w:p>
        </w:tc>
        <w:tc>
          <w:tcPr>
            <w:tcW w:w="107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2</w:t>
            </w:r>
          </w:p>
        </w:tc>
      </w:tr>
      <w:tr w:rsidR="008C5F62">
        <w:trPr>
          <w:trHeight w:val="960"/>
        </w:trPr>
        <w:tc>
          <w:tcPr>
            <w:tcW w:w="7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center"/>
              <w:rPr>
                <w:rFonts w:ascii="方正仿宋_GBK" w:hAnsi="方正仿宋_GBK" w:cs="方正仿宋_GBK"/>
                <w:color w:val="000000"/>
                <w:sz w:val="20"/>
                <w:szCs w:val="20"/>
              </w:rPr>
            </w:pPr>
          </w:p>
        </w:tc>
        <w:tc>
          <w:tcPr>
            <w:tcW w:w="828" w:type="dxa"/>
            <w:vMerge/>
            <w:tcBorders>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left"/>
              <w:rPr>
                <w:rFonts w:ascii="方正仿宋_GBK" w:hAnsi="方正仿宋_GBK" w:cs="方正仿宋_GBK"/>
                <w:color w:val="000000"/>
                <w:sz w:val="20"/>
                <w:szCs w:val="20"/>
              </w:rPr>
            </w:pPr>
          </w:p>
        </w:tc>
        <w:tc>
          <w:tcPr>
            <w:tcW w:w="3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内部控制执行情况</w:t>
            </w:r>
          </w:p>
        </w:tc>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center"/>
              <w:textAlignment w:val="center"/>
              <w:rPr>
                <w:rFonts w:ascii="方正仿宋_GBK" w:hAnsi="方正仿宋_GBK" w:cs="方正仿宋_GBK"/>
                <w:color w:val="000000"/>
                <w:kern w:val="0"/>
                <w:sz w:val="20"/>
                <w:szCs w:val="20"/>
                <w:lang w:bidi="ar"/>
              </w:rPr>
            </w:pPr>
            <w:r>
              <w:rPr>
                <w:rFonts w:ascii="方正仿宋_GBK" w:hAnsi="方正仿宋_GBK" w:cs="方正仿宋_GBK" w:hint="eastAsia"/>
                <w:color w:val="000000"/>
                <w:kern w:val="0"/>
                <w:sz w:val="20"/>
                <w:szCs w:val="20"/>
                <w:lang w:bidi="ar"/>
              </w:rPr>
              <w:t>有效执行</w:t>
            </w:r>
          </w:p>
        </w:tc>
        <w:tc>
          <w:tcPr>
            <w:tcW w:w="9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3</w:t>
            </w:r>
          </w:p>
        </w:tc>
        <w:tc>
          <w:tcPr>
            <w:tcW w:w="34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评价部门内部控制制度执行情况。</w:t>
            </w:r>
          </w:p>
        </w:tc>
        <w:tc>
          <w:tcPr>
            <w:tcW w:w="443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评价部门内部控制管理制度执行情况计分规则：全部有效执行的满分；按未执行制度项目或执行不到位的项目情况评价，视情扣</w:t>
            </w:r>
            <w:r>
              <w:rPr>
                <w:rFonts w:ascii="方正仿宋_GBK" w:hAnsi="方正仿宋_GBK" w:cs="方正仿宋_GBK" w:hint="eastAsia"/>
                <w:color w:val="000000"/>
                <w:kern w:val="0"/>
                <w:sz w:val="20"/>
                <w:szCs w:val="20"/>
                <w:lang w:bidi="ar"/>
              </w:rPr>
              <w:t>0.5-3</w:t>
            </w:r>
            <w:r>
              <w:rPr>
                <w:rFonts w:ascii="方正仿宋_GBK" w:hAnsi="方正仿宋_GBK" w:cs="方正仿宋_GBK" w:hint="eastAsia"/>
                <w:color w:val="000000"/>
                <w:kern w:val="0"/>
                <w:sz w:val="20"/>
                <w:szCs w:val="20"/>
                <w:lang w:bidi="ar"/>
              </w:rPr>
              <w:t>分，扣完为止。</w:t>
            </w:r>
          </w:p>
        </w:tc>
        <w:tc>
          <w:tcPr>
            <w:tcW w:w="107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1.5</w:t>
            </w:r>
          </w:p>
        </w:tc>
      </w:tr>
      <w:tr w:rsidR="008C5F62">
        <w:trPr>
          <w:trHeight w:val="735"/>
        </w:trPr>
        <w:tc>
          <w:tcPr>
            <w:tcW w:w="7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center"/>
              <w:rPr>
                <w:rFonts w:ascii="方正仿宋_GBK" w:hAnsi="方正仿宋_GBK" w:cs="方正仿宋_GBK"/>
                <w:color w:val="000000"/>
                <w:sz w:val="20"/>
                <w:szCs w:val="20"/>
              </w:rPr>
            </w:pPr>
          </w:p>
        </w:tc>
        <w:tc>
          <w:tcPr>
            <w:tcW w:w="828" w:type="dxa"/>
            <w:vMerge/>
            <w:tcBorders>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left"/>
              <w:rPr>
                <w:rFonts w:ascii="方正仿宋_GBK" w:hAnsi="方正仿宋_GBK" w:cs="方正仿宋_GBK"/>
                <w:color w:val="000000"/>
                <w:sz w:val="20"/>
                <w:szCs w:val="20"/>
              </w:rPr>
            </w:pPr>
          </w:p>
        </w:tc>
        <w:tc>
          <w:tcPr>
            <w:tcW w:w="3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内部控制监督评价</w:t>
            </w:r>
          </w:p>
        </w:tc>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center"/>
              <w:textAlignment w:val="center"/>
              <w:rPr>
                <w:rFonts w:ascii="方正仿宋_GBK" w:hAnsi="方正仿宋_GBK" w:cs="方正仿宋_GBK"/>
                <w:color w:val="000000"/>
                <w:kern w:val="0"/>
                <w:sz w:val="20"/>
                <w:szCs w:val="20"/>
                <w:lang w:bidi="ar"/>
              </w:rPr>
            </w:pPr>
            <w:r>
              <w:rPr>
                <w:rFonts w:ascii="方正仿宋_GBK" w:hAnsi="方正仿宋_GBK" w:cs="方正仿宋_GBK" w:hint="eastAsia"/>
                <w:color w:val="000000"/>
                <w:kern w:val="0"/>
                <w:sz w:val="20"/>
                <w:szCs w:val="20"/>
                <w:lang w:bidi="ar"/>
              </w:rPr>
              <w:t>有评价</w:t>
            </w:r>
          </w:p>
        </w:tc>
        <w:tc>
          <w:tcPr>
            <w:tcW w:w="9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1</w:t>
            </w:r>
          </w:p>
        </w:tc>
        <w:tc>
          <w:tcPr>
            <w:tcW w:w="34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指对本部门内部控制评价情况及风险控制情况。</w:t>
            </w:r>
          </w:p>
        </w:tc>
        <w:tc>
          <w:tcPr>
            <w:tcW w:w="443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评价部门是否有单位内部内控评价报告并未发生风险事项。计分规则：有，满分；没有，不得分。</w:t>
            </w:r>
          </w:p>
        </w:tc>
        <w:tc>
          <w:tcPr>
            <w:tcW w:w="107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1</w:t>
            </w:r>
          </w:p>
        </w:tc>
      </w:tr>
      <w:tr w:rsidR="008C5F62">
        <w:trPr>
          <w:trHeight w:val="720"/>
        </w:trPr>
        <w:tc>
          <w:tcPr>
            <w:tcW w:w="7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center"/>
              <w:rPr>
                <w:rFonts w:ascii="方正仿宋_GBK" w:hAnsi="方正仿宋_GBK" w:cs="方正仿宋_GBK"/>
                <w:color w:val="000000"/>
                <w:sz w:val="20"/>
                <w:szCs w:val="20"/>
              </w:rPr>
            </w:pPr>
          </w:p>
        </w:tc>
        <w:tc>
          <w:tcPr>
            <w:tcW w:w="8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预算绩效管理</w:t>
            </w:r>
          </w:p>
        </w:tc>
        <w:tc>
          <w:tcPr>
            <w:tcW w:w="3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组织管理情况</w:t>
            </w:r>
          </w:p>
        </w:tc>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center"/>
              <w:textAlignment w:val="center"/>
              <w:rPr>
                <w:rFonts w:ascii="方正仿宋_GBK" w:hAnsi="方正仿宋_GBK" w:cs="方正仿宋_GBK"/>
                <w:color w:val="000000"/>
                <w:kern w:val="0"/>
                <w:sz w:val="20"/>
                <w:szCs w:val="20"/>
                <w:lang w:bidi="ar"/>
              </w:rPr>
            </w:pPr>
            <w:r>
              <w:rPr>
                <w:rFonts w:ascii="方正仿宋_GBK" w:hAnsi="方正仿宋_GBK" w:cs="方正仿宋_GBK" w:hint="eastAsia"/>
                <w:color w:val="000000"/>
                <w:kern w:val="0"/>
                <w:sz w:val="20"/>
                <w:szCs w:val="20"/>
                <w:lang w:bidi="ar"/>
              </w:rPr>
              <w:t>有组织</w:t>
            </w:r>
          </w:p>
        </w:tc>
        <w:tc>
          <w:tcPr>
            <w:tcW w:w="9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1</w:t>
            </w:r>
          </w:p>
        </w:tc>
        <w:tc>
          <w:tcPr>
            <w:tcW w:w="34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评价部门预算绩效管理制度主要包含制度建设、职能配置、分行业的指标体系。</w:t>
            </w:r>
          </w:p>
        </w:tc>
        <w:tc>
          <w:tcPr>
            <w:tcW w:w="4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评价预算绩效管理是否有专人并责任落实到位。计分规则：落实到位满分；否则不得分。</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1</w:t>
            </w:r>
          </w:p>
        </w:tc>
      </w:tr>
      <w:tr w:rsidR="008C5F62">
        <w:trPr>
          <w:trHeight w:val="750"/>
        </w:trPr>
        <w:tc>
          <w:tcPr>
            <w:tcW w:w="7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center"/>
              <w:rPr>
                <w:rFonts w:ascii="方正仿宋_GBK" w:hAnsi="方正仿宋_GBK" w:cs="方正仿宋_GBK"/>
                <w:color w:val="000000"/>
                <w:sz w:val="20"/>
                <w:szCs w:val="20"/>
              </w:rPr>
            </w:pPr>
          </w:p>
        </w:tc>
        <w:tc>
          <w:tcPr>
            <w:tcW w:w="8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left"/>
              <w:rPr>
                <w:rFonts w:ascii="方正仿宋_GBK" w:hAnsi="方正仿宋_GBK" w:cs="方正仿宋_GBK"/>
                <w:color w:val="000000"/>
                <w:sz w:val="20"/>
                <w:szCs w:val="20"/>
              </w:rPr>
            </w:pPr>
          </w:p>
        </w:tc>
        <w:tc>
          <w:tcPr>
            <w:tcW w:w="3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工作开展情况</w:t>
            </w:r>
          </w:p>
        </w:tc>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center"/>
              <w:textAlignment w:val="center"/>
              <w:rPr>
                <w:rFonts w:ascii="方正仿宋_GBK" w:hAnsi="方正仿宋_GBK" w:cs="方正仿宋_GBK"/>
                <w:color w:val="000000"/>
                <w:kern w:val="0"/>
                <w:sz w:val="20"/>
                <w:szCs w:val="20"/>
                <w:lang w:bidi="ar"/>
              </w:rPr>
            </w:pPr>
            <w:r>
              <w:rPr>
                <w:rFonts w:ascii="方正仿宋_GBK" w:hAnsi="方正仿宋_GBK" w:cs="方正仿宋_GBK" w:hint="eastAsia"/>
                <w:color w:val="000000"/>
                <w:kern w:val="0"/>
                <w:sz w:val="20"/>
                <w:szCs w:val="20"/>
                <w:lang w:bidi="ar"/>
              </w:rPr>
              <w:t>有</w:t>
            </w:r>
            <w:r>
              <w:rPr>
                <w:rFonts w:ascii="方正仿宋_GBK" w:hAnsi="方正仿宋_GBK" w:cs="方正仿宋_GBK" w:hint="eastAsia"/>
                <w:color w:val="000000"/>
                <w:kern w:val="0"/>
                <w:sz w:val="20"/>
                <w:szCs w:val="20"/>
                <w:lang w:bidi="ar"/>
              </w:rPr>
              <w:t>3</w:t>
            </w:r>
            <w:r>
              <w:rPr>
                <w:rFonts w:ascii="方正仿宋_GBK" w:hAnsi="方正仿宋_GBK" w:cs="方正仿宋_GBK" w:hint="eastAsia"/>
                <w:color w:val="000000"/>
                <w:kern w:val="0"/>
                <w:sz w:val="20"/>
                <w:szCs w:val="20"/>
                <w:lang w:bidi="ar"/>
              </w:rPr>
              <w:t>个报告</w:t>
            </w:r>
          </w:p>
        </w:tc>
        <w:tc>
          <w:tcPr>
            <w:tcW w:w="9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3</w:t>
            </w:r>
          </w:p>
        </w:tc>
        <w:tc>
          <w:tcPr>
            <w:tcW w:w="34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评价包含部门实施的重点项目事前评估、目标管理、跟踪评价、自评价和整改落实情况。</w:t>
            </w:r>
          </w:p>
        </w:tc>
        <w:tc>
          <w:tcPr>
            <w:tcW w:w="4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考察政策（项目）是否有报告。计分规则：有</w:t>
            </w:r>
            <w:r>
              <w:rPr>
                <w:rFonts w:ascii="方正仿宋_GBK" w:hAnsi="方正仿宋_GBK" w:cs="方正仿宋_GBK" w:hint="eastAsia"/>
                <w:color w:val="000000"/>
                <w:kern w:val="0"/>
                <w:sz w:val="20"/>
                <w:szCs w:val="20"/>
                <w:lang w:bidi="ar"/>
              </w:rPr>
              <w:t>3</w:t>
            </w:r>
            <w:r>
              <w:rPr>
                <w:rFonts w:ascii="方正仿宋_GBK" w:hAnsi="方正仿宋_GBK" w:cs="方正仿宋_GBK" w:hint="eastAsia"/>
                <w:color w:val="000000"/>
                <w:kern w:val="0"/>
                <w:sz w:val="20"/>
                <w:szCs w:val="20"/>
                <w:lang w:bidi="ar"/>
              </w:rPr>
              <w:t>个报告满分，少一份扣</w:t>
            </w:r>
            <w:r>
              <w:rPr>
                <w:rFonts w:ascii="方正仿宋_GBK" w:hAnsi="方正仿宋_GBK" w:cs="方正仿宋_GBK" w:hint="eastAsia"/>
                <w:color w:val="000000"/>
                <w:kern w:val="0"/>
                <w:sz w:val="20"/>
                <w:szCs w:val="20"/>
                <w:lang w:bidi="ar"/>
              </w:rPr>
              <w:t>1</w:t>
            </w:r>
            <w:r>
              <w:rPr>
                <w:rFonts w:ascii="方正仿宋_GBK" w:hAnsi="方正仿宋_GBK" w:cs="方正仿宋_GBK" w:hint="eastAsia"/>
                <w:color w:val="000000"/>
                <w:kern w:val="0"/>
                <w:sz w:val="20"/>
                <w:szCs w:val="20"/>
                <w:lang w:bidi="ar"/>
              </w:rPr>
              <w:t>分，扣完为止。</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2</w:t>
            </w:r>
          </w:p>
        </w:tc>
      </w:tr>
      <w:tr w:rsidR="008C5F62">
        <w:trPr>
          <w:trHeight w:val="720"/>
        </w:trPr>
        <w:tc>
          <w:tcPr>
            <w:tcW w:w="7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center"/>
              <w:rPr>
                <w:rFonts w:ascii="方正仿宋_GBK" w:hAnsi="方正仿宋_GBK" w:cs="方正仿宋_GBK"/>
                <w:color w:val="000000"/>
                <w:sz w:val="20"/>
                <w:szCs w:val="20"/>
              </w:rPr>
            </w:pPr>
          </w:p>
        </w:tc>
        <w:tc>
          <w:tcPr>
            <w:tcW w:w="8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left"/>
              <w:rPr>
                <w:rFonts w:ascii="方正仿宋_GBK" w:hAnsi="方正仿宋_GBK" w:cs="方正仿宋_GBK"/>
                <w:color w:val="000000"/>
                <w:sz w:val="20"/>
                <w:szCs w:val="20"/>
              </w:rPr>
            </w:pPr>
          </w:p>
        </w:tc>
        <w:tc>
          <w:tcPr>
            <w:tcW w:w="3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绩效信息公开</w:t>
            </w:r>
          </w:p>
        </w:tc>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center"/>
              <w:textAlignment w:val="center"/>
              <w:rPr>
                <w:rFonts w:ascii="方正仿宋_GBK" w:hAnsi="方正仿宋_GBK" w:cs="方正仿宋_GBK"/>
                <w:color w:val="000000"/>
                <w:kern w:val="0"/>
                <w:sz w:val="20"/>
                <w:szCs w:val="20"/>
                <w:lang w:bidi="ar"/>
              </w:rPr>
            </w:pPr>
            <w:r>
              <w:rPr>
                <w:rFonts w:ascii="方正仿宋_GBK" w:hAnsi="方正仿宋_GBK" w:cs="方正仿宋_GBK" w:hint="eastAsia"/>
                <w:color w:val="000000"/>
                <w:kern w:val="0"/>
                <w:sz w:val="20"/>
                <w:szCs w:val="20"/>
                <w:lang w:bidi="ar"/>
              </w:rPr>
              <w:t>公开</w:t>
            </w:r>
          </w:p>
        </w:tc>
        <w:tc>
          <w:tcPr>
            <w:tcW w:w="9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1</w:t>
            </w:r>
          </w:p>
        </w:tc>
        <w:tc>
          <w:tcPr>
            <w:tcW w:w="34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绩效信息是否按照规定的内容和时限在“双平台”进行公开。</w:t>
            </w:r>
          </w:p>
        </w:tc>
        <w:tc>
          <w:tcPr>
            <w:tcW w:w="4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评价绩效信息部门决算公开情况。计分规则：公开满分，未公开不得分。</w:t>
            </w: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1</w:t>
            </w:r>
          </w:p>
        </w:tc>
      </w:tr>
      <w:tr w:rsidR="008C5F62">
        <w:trPr>
          <w:trHeight w:val="840"/>
        </w:trPr>
        <w:tc>
          <w:tcPr>
            <w:tcW w:w="79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部门履职：重点工作、项目完成情况及达标情况、时效</w:t>
            </w:r>
            <w:r>
              <w:rPr>
                <w:rFonts w:ascii="方正仿宋_GBK" w:hAnsi="方正仿宋_GBK" w:cs="方正仿宋_GBK" w:hint="eastAsia"/>
                <w:color w:val="000000"/>
                <w:kern w:val="0"/>
                <w:sz w:val="20"/>
                <w:szCs w:val="20"/>
                <w:lang w:bidi="ar"/>
              </w:rPr>
              <w:t>)</w:t>
            </w:r>
            <w:r>
              <w:rPr>
                <w:rFonts w:ascii="方正仿宋_GBK" w:hAnsi="方正仿宋_GBK" w:cs="方正仿宋_GBK" w:hint="eastAsia"/>
                <w:color w:val="000000"/>
                <w:kern w:val="0"/>
                <w:sz w:val="20"/>
                <w:szCs w:val="20"/>
                <w:lang w:bidi="ar"/>
              </w:rPr>
              <w:t>（</w:t>
            </w:r>
            <w:r>
              <w:rPr>
                <w:rFonts w:ascii="方正仿宋_GBK" w:hAnsi="方正仿宋_GBK" w:cs="方正仿宋_GBK" w:hint="eastAsia"/>
                <w:color w:val="000000"/>
                <w:kern w:val="0"/>
                <w:sz w:val="20"/>
                <w:szCs w:val="20"/>
                <w:lang w:bidi="ar"/>
              </w:rPr>
              <w:t>30</w:t>
            </w:r>
            <w:r>
              <w:rPr>
                <w:rFonts w:ascii="方正仿宋_GBK" w:hAnsi="方正仿宋_GBK" w:cs="方正仿宋_GBK" w:hint="eastAsia"/>
                <w:color w:val="000000"/>
                <w:kern w:val="0"/>
                <w:sz w:val="20"/>
                <w:szCs w:val="20"/>
                <w:lang w:bidi="ar"/>
              </w:rPr>
              <w:t>分）</w:t>
            </w:r>
          </w:p>
        </w:tc>
        <w:tc>
          <w:tcPr>
            <w:tcW w:w="8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目标完成情况</w:t>
            </w:r>
          </w:p>
        </w:tc>
        <w:tc>
          <w:tcPr>
            <w:tcW w:w="3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招生工作完成情况</w:t>
            </w:r>
          </w:p>
        </w:tc>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center"/>
              <w:textAlignment w:val="center"/>
              <w:rPr>
                <w:rFonts w:ascii="方正仿宋_GBK" w:hAnsi="方正仿宋_GBK" w:cs="方正仿宋_GBK"/>
                <w:color w:val="000000"/>
                <w:kern w:val="0"/>
                <w:sz w:val="20"/>
                <w:szCs w:val="20"/>
                <w:lang w:bidi="ar"/>
              </w:rPr>
            </w:pPr>
            <w:r>
              <w:rPr>
                <w:rFonts w:ascii="方正仿宋_GBK" w:hAnsi="方正仿宋_GBK" w:cs="方正仿宋_GBK" w:hint="eastAsia"/>
                <w:color w:val="000000"/>
                <w:kern w:val="0"/>
                <w:sz w:val="20"/>
                <w:szCs w:val="20"/>
                <w:lang w:bidi="ar"/>
              </w:rPr>
              <w:t>完成</w:t>
            </w:r>
          </w:p>
        </w:tc>
        <w:tc>
          <w:tcPr>
            <w:tcW w:w="9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3</w:t>
            </w:r>
          </w:p>
        </w:tc>
        <w:tc>
          <w:tcPr>
            <w:tcW w:w="34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评价部门招生工作是否包括实施方案、招生宣传、人员配置、考核奖惩等措施，以及完成情况。</w:t>
            </w:r>
          </w:p>
        </w:tc>
        <w:tc>
          <w:tcPr>
            <w:tcW w:w="443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评价部门是否有内部招生工作实施方案及考核奖惩措施。计分规则：完成招生目标满分，未完成视情扣</w:t>
            </w:r>
            <w:r>
              <w:rPr>
                <w:rFonts w:ascii="方正仿宋_GBK" w:hAnsi="方正仿宋_GBK" w:cs="方正仿宋_GBK" w:hint="eastAsia"/>
                <w:color w:val="000000"/>
                <w:kern w:val="0"/>
                <w:sz w:val="20"/>
                <w:szCs w:val="20"/>
                <w:lang w:bidi="ar"/>
              </w:rPr>
              <w:t>0.5-3</w:t>
            </w:r>
            <w:r>
              <w:rPr>
                <w:rFonts w:ascii="方正仿宋_GBK" w:hAnsi="方正仿宋_GBK" w:cs="方正仿宋_GBK" w:hint="eastAsia"/>
                <w:color w:val="000000"/>
                <w:kern w:val="0"/>
                <w:sz w:val="20"/>
                <w:szCs w:val="20"/>
                <w:lang w:bidi="ar"/>
              </w:rPr>
              <w:t>分。</w:t>
            </w:r>
          </w:p>
        </w:tc>
        <w:tc>
          <w:tcPr>
            <w:tcW w:w="107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3</w:t>
            </w:r>
          </w:p>
        </w:tc>
      </w:tr>
      <w:tr w:rsidR="008C5F62">
        <w:trPr>
          <w:trHeight w:val="840"/>
        </w:trPr>
        <w:tc>
          <w:tcPr>
            <w:tcW w:w="7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left"/>
              <w:rPr>
                <w:rFonts w:ascii="方正仿宋_GBK" w:hAnsi="方正仿宋_GBK" w:cs="方正仿宋_GBK"/>
                <w:color w:val="000000"/>
                <w:sz w:val="20"/>
                <w:szCs w:val="20"/>
              </w:rPr>
            </w:pPr>
          </w:p>
        </w:tc>
        <w:tc>
          <w:tcPr>
            <w:tcW w:w="8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left"/>
              <w:rPr>
                <w:rFonts w:ascii="方正仿宋_GBK" w:hAnsi="方正仿宋_GBK" w:cs="方正仿宋_GBK"/>
                <w:color w:val="000000"/>
                <w:sz w:val="20"/>
                <w:szCs w:val="20"/>
              </w:rPr>
            </w:pPr>
          </w:p>
        </w:tc>
        <w:tc>
          <w:tcPr>
            <w:tcW w:w="3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就业工作完成情况</w:t>
            </w:r>
          </w:p>
        </w:tc>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center"/>
              <w:textAlignment w:val="center"/>
              <w:rPr>
                <w:rFonts w:ascii="方正仿宋_GBK" w:hAnsi="方正仿宋_GBK" w:cs="方正仿宋_GBK"/>
                <w:color w:val="000000"/>
                <w:kern w:val="0"/>
                <w:sz w:val="20"/>
                <w:szCs w:val="20"/>
                <w:lang w:bidi="ar"/>
              </w:rPr>
            </w:pPr>
            <w:r>
              <w:rPr>
                <w:rFonts w:ascii="方正仿宋_GBK" w:hAnsi="方正仿宋_GBK" w:cs="方正仿宋_GBK" w:hint="eastAsia"/>
                <w:color w:val="000000"/>
                <w:kern w:val="0"/>
                <w:sz w:val="20"/>
                <w:szCs w:val="20"/>
                <w:lang w:bidi="ar"/>
              </w:rPr>
              <w:t>完成</w:t>
            </w:r>
          </w:p>
        </w:tc>
        <w:tc>
          <w:tcPr>
            <w:tcW w:w="9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3</w:t>
            </w:r>
          </w:p>
        </w:tc>
        <w:tc>
          <w:tcPr>
            <w:tcW w:w="34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评价部门对学生就业工作主要包含：毕业生初次就业率平均达</w:t>
            </w:r>
            <w:r>
              <w:rPr>
                <w:rFonts w:ascii="方正仿宋_GBK" w:hAnsi="方正仿宋_GBK" w:cs="方正仿宋_GBK" w:hint="eastAsia"/>
                <w:color w:val="000000"/>
                <w:kern w:val="0"/>
                <w:sz w:val="20"/>
                <w:szCs w:val="20"/>
                <w:lang w:bidi="ar"/>
              </w:rPr>
              <w:t>90%</w:t>
            </w:r>
            <w:r>
              <w:rPr>
                <w:rFonts w:ascii="方正仿宋_GBK" w:hAnsi="方正仿宋_GBK" w:cs="方正仿宋_GBK" w:hint="eastAsia"/>
                <w:color w:val="000000"/>
                <w:kern w:val="0"/>
                <w:sz w:val="20"/>
                <w:szCs w:val="20"/>
                <w:lang w:bidi="ar"/>
              </w:rPr>
              <w:t>以上。</w:t>
            </w:r>
          </w:p>
        </w:tc>
        <w:tc>
          <w:tcPr>
            <w:tcW w:w="443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评价部门是否有内部毕业生初次就业率、专业群对口就业率的考核。计分规则：完成目标满分，未完成视情扣</w:t>
            </w:r>
            <w:r>
              <w:rPr>
                <w:rFonts w:ascii="方正仿宋_GBK" w:hAnsi="方正仿宋_GBK" w:cs="方正仿宋_GBK" w:hint="eastAsia"/>
                <w:color w:val="000000"/>
                <w:kern w:val="0"/>
                <w:sz w:val="20"/>
                <w:szCs w:val="20"/>
                <w:lang w:bidi="ar"/>
              </w:rPr>
              <w:t>0.5-3</w:t>
            </w:r>
            <w:r>
              <w:rPr>
                <w:rFonts w:ascii="方正仿宋_GBK" w:hAnsi="方正仿宋_GBK" w:cs="方正仿宋_GBK" w:hint="eastAsia"/>
                <w:color w:val="000000"/>
                <w:kern w:val="0"/>
                <w:sz w:val="20"/>
                <w:szCs w:val="20"/>
                <w:lang w:bidi="ar"/>
              </w:rPr>
              <w:t>分。毕业生就业率达</w:t>
            </w:r>
            <w:r>
              <w:rPr>
                <w:rFonts w:ascii="方正仿宋_GBK" w:hAnsi="方正仿宋_GBK" w:cs="方正仿宋_GBK" w:hint="eastAsia"/>
                <w:color w:val="000000"/>
                <w:kern w:val="0"/>
                <w:sz w:val="20"/>
                <w:szCs w:val="20"/>
                <w:lang w:bidi="ar"/>
              </w:rPr>
              <w:t>95%</w:t>
            </w:r>
            <w:r>
              <w:rPr>
                <w:rFonts w:ascii="方正仿宋_GBK" w:hAnsi="方正仿宋_GBK" w:cs="方正仿宋_GBK" w:hint="eastAsia"/>
                <w:color w:val="000000"/>
                <w:kern w:val="0"/>
                <w:sz w:val="20"/>
                <w:szCs w:val="20"/>
                <w:lang w:bidi="ar"/>
              </w:rPr>
              <w:t>。</w:t>
            </w:r>
          </w:p>
        </w:tc>
        <w:tc>
          <w:tcPr>
            <w:tcW w:w="107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3</w:t>
            </w:r>
          </w:p>
        </w:tc>
      </w:tr>
      <w:tr w:rsidR="008C5F62">
        <w:trPr>
          <w:trHeight w:val="1020"/>
        </w:trPr>
        <w:tc>
          <w:tcPr>
            <w:tcW w:w="7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left"/>
              <w:rPr>
                <w:rFonts w:ascii="方正仿宋_GBK" w:hAnsi="方正仿宋_GBK" w:cs="方正仿宋_GBK"/>
                <w:color w:val="000000"/>
                <w:sz w:val="20"/>
                <w:szCs w:val="20"/>
              </w:rPr>
            </w:pPr>
          </w:p>
        </w:tc>
        <w:tc>
          <w:tcPr>
            <w:tcW w:w="8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left"/>
              <w:rPr>
                <w:rFonts w:ascii="方正仿宋_GBK" w:hAnsi="方正仿宋_GBK" w:cs="方正仿宋_GBK"/>
                <w:color w:val="000000"/>
                <w:sz w:val="20"/>
                <w:szCs w:val="20"/>
              </w:rPr>
            </w:pPr>
          </w:p>
        </w:tc>
        <w:tc>
          <w:tcPr>
            <w:tcW w:w="3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社会服务工作完成情况</w:t>
            </w:r>
          </w:p>
        </w:tc>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center"/>
              <w:textAlignment w:val="center"/>
              <w:rPr>
                <w:rFonts w:ascii="方正仿宋_GBK" w:hAnsi="方正仿宋_GBK" w:cs="方正仿宋_GBK"/>
                <w:color w:val="000000"/>
                <w:kern w:val="0"/>
                <w:sz w:val="20"/>
                <w:szCs w:val="20"/>
                <w:lang w:bidi="ar"/>
              </w:rPr>
            </w:pPr>
            <w:r>
              <w:rPr>
                <w:rFonts w:ascii="方正仿宋_GBK" w:hAnsi="方正仿宋_GBK" w:cs="方正仿宋_GBK" w:hint="eastAsia"/>
                <w:color w:val="000000"/>
                <w:kern w:val="0"/>
                <w:sz w:val="20"/>
                <w:szCs w:val="20"/>
                <w:lang w:bidi="ar"/>
              </w:rPr>
              <w:t>完成</w:t>
            </w:r>
          </w:p>
        </w:tc>
        <w:tc>
          <w:tcPr>
            <w:tcW w:w="9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3</w:t>
            </w:r>
          </w:p>
        </w:tc>
        <w:tc>
          <w:tcPr>
            <w:tcW w:w="34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评价部门对社会服务工作是否包括社会培训工作实施方案、考核奖惩以及完成情况。培训指标：</w:t>
            </w:r>
            <w:r>
              <w:rPr>
                <w:rFonts w:ascii="方正仿宋_GBK" w:hAnsi="方正仿宋_GBK" w:cs="方正仿宋_GBK" w:hint="eastAsia"/>
                <w:color w:val="000000"/>
                <w:kern w:val="0"/>
                <w:sz w:val="20"/>
                <w:szCs w:val="20"/>
                <w:lang w:bidi="ar"/>
              </w:rPr>
              <w:t>2000</w:t>
            </w:r>
            <w:r>
              <w:rPr>
                <w:rFonts w:ascii="方正仿宋_GBK" w:hAnsi="方正仿宋_GBK" w:cs="方正仿宋_GBK" w:hint="eastAsia"/>
                <w:color w:val="000000"/>
                <w:kern w:val="0"/>
                <w:sz w:val="20"/>
                <w:szCs w:val="20"/>
                <w:lang w:bidi="ar"/>
              </w:rPr>
              <w:t>人。</w:t>
            </w:r>
          </w:p>
        </w:tc>
        <w:tc>
          <w:tcPr>
            <w:tcW w:w="443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评价部门克服机关事业单位车改、培训萎缩等不利因素，紧盯企、事业单位和社会需求，发挥两个公共实训基地作用，完成社会培训指标</w:t>
            </w:r>
            <w:r>
              <w:rPr>
                <w:rFonts w:ascii="方正仿宋_GBK" w:hAnsi="方正仿宋_GBK" w:cs="方正仿宋_GBK" w:hint="eastAsia"/>
                <w:color w:val="000000"/>
                <w:kern w:val="0"/>
                <w:sz w:val="20"/>
                <w:szCs w:val="20"/>
                <w:lang w:bidi="ar"/>
              </w:rPr>
              <w:t>4920</w:t>
            </w:r>
            <w:r>
              <w:rPr>
                <w:rFonts w:ascii="方正仿宋_GBK" w:hAnsi="方正仿宋_GBK" w:cs="方正仿宋_GBK" w:hint="eastAsia"/>
                <w:color w:val="000000"/>
                <w:kern w:val="0"/>
                <w:sz w:val="20"/>
                <w:szCs w:val="20"/>
                <w:lang w:bidi="ar"/>
              </w:rPr>
              <w:t>人。计分规则：完成培训指标满分，未完成视情扣</w:t>
            </w:r>
            <w:r>
              <w:rPr>
                <w:rFonts w:ascii="方正仿宋_GBK" w:hAnsi="方正仿宋_GBK" w:cs="方正仿宋_GBK" w:hint="eastAsia"/>
                <w:color w:val="000000"/>
                <w:kern w:val="0"/>
                <w:sz w:val="20"/>
                <w:szCs w:val="20"/>
                <w:lang w:bidi="ar"/>
              </w:rPr>
              <w:t>0.5-3</w:t>
            </w:r>
            <w:r>
              <w:rPr>
                <w:rFonts w:ascii="方正仿宋_GBK" w:hAnsi="方正仿宋_GBK" w:cs="方正仿宋_GBK" w:hint="eastAsia"/>
                <w:color w:val="000000"/>
                <w:kern w:val="0"/>
                <w:sz w:val="20"/>
                <w:szCs w:val="20"/>
                <w:lang w:bidi="ar"/>
              </w:rPr>
              <w:t>分。</w:t>
            </w:r>
          </w:p>
        </w:tc>
        <w:tc>
          <w:tcPr>
            <w:tcW w:w="107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3</w:t>
            </w:r>
          </w:p>
        </w:tc>
      </w:tr>
      <w:tr w:rsidR="008C5F62">
        <w:trPr>
          <w:trHeight w:val="920"/>
        </w:trPr>
        <w:tc>
          <w:tcPr>
            <w:tcW w:w="7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left"/>
              <w:rPr>
                <w:rFonts w:ascii="方正仿宋_GBK" w:hAnsi="方正仿宋_GBK" w:cs="方正仿宋_GBK"/>
                <w:color w:val="000000"/>
                <w:sz w:val="20"/>
                <w:szCs w:val="20"/>
              </w:rPr>
            </w:pPr>
          </w:p>
        </w:tc>
        <w:tc>
          <w:tcPr>
            <w:tcW w:w="8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专项任务工作</w:t>
            </w:r>
            <w:r>
              <w:rPr>
                <w:rFonts w:ascii="方正仿宋_GBK" w:hAnsi="方正仿宋_GBK" w:cs="方正仿宋_GBK" w:hint="eastAsia"/>
                <w:color w:val="000000"/>
                <w:kern w:val="0"/>
                <w:sz w:val="20"/>
                <w:szCs w:val="20"/>
                <w:lang w:bidi="ar"/>
              </w:rPr>
              <w:lastRenderedPageBreak/>
              <w:t>完成情况</w:t>
            </w:r>
          </w:p>
        </w:tc>
        <w:tc>
          <w:tcPr>
            <w:tcW w:w="3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lastRenderedPageBreak/>
              <w:t>城市管理</w:t>
            </w:r>
          </w:p>
        </w:tc>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center"/>
              <w:textAlignment w:val="center"/>
              <w:rPr>
                <w:rFonts w:ascii="方正仿宋_GBK" w:hAnsi="方正仿宋_GBK" w:cs="方正仿宋_GBK"/>
                <w:color w:val="000000"/>
                <w:kern w:val="0"/>
                <w:sz w:val="20"/>
                <w:szCs w:val="20"/>
                <w:lang w:bidi="ar"/>
              </w:rPr>
            </w:pPr>
            <w:r>
              <w:rPr>
                <w:rFonts w:ascii="方正仿宋_GBK" w:hAnsi="方正仿宋_GBK" w:cs="方正仿宋_GBK" w:hint="eastAsia"/>
                <w:color w:val="000000"/>
                <w:kern w:val="0"/>
                <w:sz w:val="20"/>
                <w:szCs w:val="20"/>
                <w:lang w:bidi="ar"/>
              </w:rPr>
              <w:t>完成</w:t>
            </w:r>
          </w:p>
        </w:tc>
        <w:tc>
          <w:tcPr>
            <w:tcW w:w="9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3</w:t>
            </w:r>
          </w:p>
        </w:tc>
        <w:tc>
          <w:tcPr>
            <w:tcW w:w="3486" w:type="dxa"/>
            <w:tcBorders>
              <w:top w:val="single" w:sz="4" w:space="0" w:color="000000"/>
              <w:left w:val="single" w:sz="4" w:space="0" w:color="000000"/>
              <w:bottom w:val="single" w:sz="4" w:space="0" w:color="000000"/>
            </w:tcBorders>
            <w:shd w:val="clear" w:color="auto" w:fill="FFFFFF"/>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按要求完成城市治理标准化、深化文明城市创建、爱国卫生、三防等相关工作</w:t>
            </w:r>
          </w:p>
        </w:tc>
        <w:tc>
          <w:tcPr>
            <w:tcW w:w="443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评价部门按要求完成各项任务得基本分，不达要求视情扣</w:t>
            </w:r>
            <w:r>
              <w:rPr>
                <w:rFonts w:ascii="方正仿宋_GBK" w:hAnsi="方正仿宋_GBK" w:cs="方正仿宋_GBK" w:hint="eastAsia"/>
                <w:color w:val="000000"/>
                <w:kern w:val="0"/>
                <w:sz w:val="20"/>
                <w:szCs w:val="20"/>
                <w:lang w:bidi="ar"/>
              </w:rPr>
              <w:t>0.5-3</w:t>
            </w:r>
            <w:r>
              <w:rPr>
                <w:rFonts w:ascii="方正仿宋_GBK" w:hAnsi="方正仿宋_GBK" w:cs="方正仿宋_GBK" w:hint="eastAsia"/>
                <w:color w:val="000000"/>
                <w:kern w:val="0"/>
                <w:sz w:val="20"/>
                <w:szCs w:val="20"/>
                <w:lang w:bidi="ar"/>
              </w:rPr>
              <w:t>分。</w:t>
            </w:r>
          </w:p>
        </w:tc>
        <w:tc>
          <w:tcPr>
            <w:tcW w:w="107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3</w:t>
            </w:r>
          </w:p>
        </w:tc>
      </w:tr>
      <w:tr w:rsidR="008C5F62">
        <w:trPr>
          <w:trHeight w:val="811"/>
        </w:trPr>
        <w:tc>
          <w:tcPr>
            <w:tcW w:w="7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left"/>
              <w:rPr>
                <w:rFonts w:ascii="方正仿宋_GBK" w:hAnsi="方正仿宋_GBK" w:cs="方正仿宋_GBK"/>
                <w:color w:val="000000"/>
                <w:sz w:val="20"/>
                <w:szCs w:val="20"/>
              </w:rPr>
            </w:pPr>
          </w:p>
        </w:tc>
        <w:tc>
          <w:tcPr>
            <w:tcW w:w="8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left"/>
              <w:rPr>
                <w:rFonts w:ascii="方正仿宋_GBK" w:hAnsi="方正仿宋_GBK" w:cs="方正仿宋_GBK"/>
                <w:color w:val="000000"/>
                <w:sz w:val="20"/>
                <w:szCs w:val="20"/>
              </w:rPr>
            </w:pPr>
          </w:p>
        </w:tc>
        <w:tc>
          <w:tcPr>
            <w:tcW w:w="3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对标管理</w:t>
            </w:r>
          </w:p>
        </w:tc>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center"/>
              <w:textAlignment w:val="center"/>
              <w:rPr>
                <w:rFonts w:ascii="方正仿宋_GBK" w:hAnsi="方正仿宋_GBK" w:cs="方正仿宋_GBK"/>
                <w:color w:val="000000"/>
                <w:kern w:val="0"/>
                <w:sz w:val="20"/>
                <w:szCs w:val="20"/>
                <w:lang w:bidi="ar"/>
              </w:rPr>
            </w:pPr>
            <w:r>
              <w:rPr>
                <w:rFonts w:ascii="方正仿宋_GBK" w:hAnsi="方正仿宋_GBK" w:cs="方正仿宋_GBK" w:hint="eastAsia"/>
                <w:color w:val="000000"/>
                <w:kern w:val="0"/>
                <w:sz w:val="20"/>
                <w:szCs w:val="20"/>
                <w:lang w:bidi="ar"/>
              </w:rPr>
              <w:t>完成</w:t>
            </w:r>
          </w:p>
        </w:tc>
        <w:tc>
          <w:tcPr>
            <w:tcW w:w="9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3</w:t>
            </w:r>
          </w:p>
        </w:tc>
        <w:tc>
          <w:tcPr>
            <w:tcW w:w="3486" w:type="dxa"/>
            <w:tcBorders>
              <w:top w:val="single" w:sz="4" w:space="0" w:color="000000"/>
              <w:left w:val="single" w:sz="4" w:space="0" w:color="000000"/>
              <w:bottom w:val="single" w:sz="4" w:space="0" w:color="000000"/>
            </w:tcBorders>
            <w:shd w:val="clear" w:color="auto" w:fill="FFFFFF"/>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Style w:val="font71"/>
                <w:lang w:bidi="ar"/>
              </w:rPr>
              <w:t>按上级部门对标找差工作方案及明细表推进企业</w:t>
            </w:r>
            <w:r>
              <w:rPr>
                <w:rStyle w:val="font21"/>
                <w:rFonts w:ascii="方正仿宋_GBK" w:hAnsi="方正仿宋_GBK" w:cs="方正仿宋_GBK" w:hint="eastAsia"/>
                <w:lang w:bidi="ar"/>
              </w:rPr>
              <w:t>202</w:t>
            </w:r>
            <w:r>
              <w:rPr>
                <w:rStyle w:val="font21"/>
                <w:rFonts w:ascii="方正仿宋_GBK" w:hAnsi="方正仿宋_GBK" w:cs="方正仿宋_GBK" w:hint="eastAsia"/>
                <w:lang w:bidi="ar"/>
              </w:rPr>
              <w:t>3</w:t>
            </w:r>
            <w:r>
              <w:rPr>
                <w:rStyle w:val="font71"/>
                <w:lang w:bidi="ar"/>
              </w:rPr>
              <w:t>年度对标找差工作</w:t>
            </w:r>
          </w:p>
        </w:tc>
        <w:tc>
          <w:tcPr>
            <w:tcW w:w="443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Style w:val="font71"/>
                <w:lang w:bidi="ar"/>
              </w:rPr>
              <w:t>评价部门指标完成率达总数</w:t>
            </w:r>
            <w:r>
              <w:rPr>
                <w:rStyle w:val="font21"/>
                <w:rFonts w:ascii="方正仿宋_GBK" w:hAnsi="方正仿宋_GBK" w:cs="方正仿宋_GBK" w:hint="eastAsia"/>
                <w:lang w:bidi="ar"/>
              </w:rPr>
              <w:t>70%</w:t>
            </w:r>
            <w:r>
              <w:rPr>
                <w:rStyle w:val="font71"/>
                <w:lang w:bidi="ar"/>
              </w:rPr>
              <w:t>以上不扣分，每下降</w:t>
            </w:r>
            <w:r>
              <w:rPr>
                <w:rStyle w:val="font21"/>
                <w:rFonts w:ascii="方正仿宋_GBK" w:hAnsi="方正仿宋_GBK" w:cs="方正仿宋_GBK" w:hint="eastAsia"/>
                <w:lang w:bidi="ar"/>
              </w:rPr>
              <w:t>10%</w:t>
            </w:r>
            <w:r>
              <w:rPr>
                <w:rStyle w:val="font71"/>
                <w:lang w:bidi="ar"/>
              </w:rPr>
              <w:t>扣</w:t>
            </w:r>
            <w:r>
              <w:rPr>
                <w:rStyle w:val="font21"/>
                <w:rFonts w:ascii="方正仿宋_GBK" w:hAnsi="方正仿宋_GBK" w:cs="方正仿宋_GBK" w:hint="eastAsia"/>
                <w:lang w:bidi="ar"/>
              </w:rPr>
              <w:t>1</w:t>
            </w:r>
            <w:r>
              <w:rPr>
                <w:rStyle w:val="font71"/>
                <w:lang w:bidi="ar"/>
              </w:rPr>
              <w:t>分；未采取实质性推进举措，视情扣</w:t>
            </w:r>
            <w:r>
              <w:rPr>
                <w:rStyle w:val="font21"/>
                <w:rFonts w:ascii="方正仿宋_GBK" w:hAnsi="方正仿宋_GBK" w:cs="方正仿宋_GBK" w:hint="eastAsia"/>
                <w:lang w:bidi="ar"/>
              </w:rPr>
              <w:t>0.5-3</w:t>
            </w:r>
            <w:r>
              <w:rPr>
                <w:rStyle w:val="font71"/>
                <w:lang w:bidi="ar"/>
              </w:rPr>
              <w:t>分。</w:t>
            </w:r>
          </w:p>
        </w:tc>
        <w:tc>
          <w:tcPr>
            <w:tcW w:w="107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3</w:t>
            </w:r>
          </w:p>
        </w:tc>
      </w:tr>
      <w:tr w:rsidR="008C5F62">
        <w:trPr>
          <w:trHeight w:val="90"/>
        </w:trPr>
        <w:tc>
          <w:tcPr>
            <w:tcW w:w="7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left"/>
              <w:rPr>
                <w:rFonts w:ascii="方正仿宋_GBK" w:hAnsi="方正仿宋_GBK" w:cs="方正仿宋_GBK"/>
                <w:color w:val="000000"/>
                <w:sz w:val="20"/>
                <w:szCs w:val="20"/>
              </w:rPr>
            </w:pPr>
          </w:p>
        </w:tc>
        <w:tc>
          <w:tcPr>
            <w:tcW w:w="8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left"/>
              <w:rPr>
                <w:rFonts w:ascii="方正仿宋_GBK" w:hAnsi="方正仿宋_GBK" w:cs="方正仿宋_GBK"/>
                <w:color w:val="000000"/>
                <w:sz w:val="20"/>
                <w:szCs w:val="20"/>
              </w:rPr>
            </w:pPr>
          </w:p>
        </w:tc>
        <w:tc>
          <w:tcPr>
            <w:tcW w:w="3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监督与整改</w:t>
            </w:r>
          </w:p>
        </w:tc>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center"/>
              <w:textAlignment w:val="center"/>
              <w:rPr>
                <w:rFonts w:ascii="方正仿宋_GBK" w:hAnsi="方正仿宋_GBK" w:cs="方正仿宋_GBK"/>
                <w:color w:val="000000"/>
                <w:kern w:val="0"/>
                <w:sz w:val="20"/>
                <w:szCs w:val="20"/>
                <w:lang w:bidi="ar"/>
              </w:rPr>
            </w:pPr>
            <w:r>
              <w:rPr>
                <w:rFonts w:ascii="方正仿宋_GBK" w:hAnsi="方正仿宋_GBK" w:cs="方正仿宋_GBK" w:hint="eastAsia"/>
                <w:color w:val="000000"/>
                <w:kern w:val="0"/>
                <w:sz w:val="20"/>
                <w:szCs w:val="20"/>
                <w:lang w:bidi="ar"/>
              </w:rPr>
              <w:t>完成</w:t>
            </w:r>
          </w:p>
        </w:tc>
        <w:tc>
          <w:tcPr>
            <w:tcW w:w="9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5</w:t>
            </w:r>
          </w:p>
        </w:tc>
        <w:tc>
          <w:tcPr>
            <w:tcW w:w="3486" w:type="dxa"/>
            <w:tcBorders>
              <w:top w:val="single" w:sz="4" w:space="0" w:color="000000"/>
              <w:left w:val="single" w:sz="4" w:space="0" w:color="000000"/>
              <w:bottom w:val="single" w:sz="4" w:space="0" w:color="000000"/>
            </w:tcBorders>
            <w:shd w:val="clear" w:color="auto" w:fill="FFFFFF"/>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Style w:val="font71"/>
                <w:lang w:bidi="ar"/>
              </w:rPr>
              <w:t>各类审计、检查、报告、通报等揭示的问题整改率</w:t>
            </w:r>
            <w:r>
              <w:rPr>
                <w:rStyle w:val="font21"/>
                <w:rFonts w:ascii="方正仿宋_GBK" w:hAnsi="方正仿宋_GBK" w:cs="方正仿宋_GBK" w:hint="eastAsia"/>
                <w:lang w:bidi="ar"/>
              </w:rPr>
              <w:t>95%</w:t>
            </w:r>
            <w:r>
              <w:rPr>
                <w:rStyle w:val="font71"/>
                <w:lang w:bidi="ar"/>
              </w:rPr>
              <w:t>以上；巡察揭示的问题整改率达</w:t>
            </w:r>
            <w:r>
              <w:rPr>
                <w:rStyle w:val="font21"/>
                <w:rFonts w:ascii="方正仿宋_GBK" w:hAnsi="方正仿宋_GBK" w:cs="方正仿宋_GBK" w:hint="eastAsia"/>
                <w:lang w:bidi="ar"/>
              </w:rPr>
              <w:t>100%</w:t>
            </w:r>
          </w:p>
        </w:tc>
        <w:tc>
          <w:tcPr>
            <w:tcW w:w="443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Style w:val="font71"/>
                <w:lang w:bidi="ar"/>
              </w:rPr>
              <w:t>评价部门各类审计、检查、报告、通报等揭示的问题整改率，每低</w:t>
            </w:r>
            <w:r>
              <w:rPr>
                <w:rStyle w:val="font21"/>
                <w:rFonts w:ascii="方正仿宋_GBK" w:hAnsi="方正仿宋_GBK" w:cs="方正仿宋_GBK" w:hint="eastAsia"/>
                <w:lang w:bidi="ar"/>
              </w:rPr>
              <w:t>1%</w:t>
            </w:r>
            <w:r>
              <w:rPr>
                <w:rStyle w:val="font71"/>
                <w:lang w:bidi="ar"/>
              </w:rPr>
              <w:t>，扣</w:t>
            </w:r>
            <w:r>
              <w:rPr>
                <w:rStyle w:val="font21"/>
                <w:rFonts w:ascii="方正仿宋_GBK" w:hAnsi="方正仿宋_GBK" w:cs="方正仿宋_GBK" w:hint="eastAsia"/>
                <w:lang w:bidi="ar"/>
              </w:rPr>
              <w:t>1</w:t>
            </w:r>
            <w:r>
              <w:rPr>
                <w:rStyle w:val="font71"/>
                <w:lang w:bidi="ar"/>
              </w:rPr>
              <w:t>分，巡察揭示的问题，每发生一起整改不到位事项，视情扣</w:t>
            </w:r>
            <w:r>
              <w:rPr>
                <w:rStyle w:val="font21"/>
                <w:rFonts w:ascii="方正仿宋_GBK" w:hAnsi="方正仿宋_GBK" w:cs="方正仿宋_GBK" w:hint="eastAsia"/>
                <w:lang w:bidi="ar"/>
              </w:rPr>
              <w:t>0.5-5</w:t>
            </w:r>
            <w:r>
              <w:rPr>
                <w:rStyle w:val="font71"/>
                <w:lang w:bidi="ar"/>
              </w:rPr>
              <w:t>分。</w:t>
            </w:r>
          </w:p>
        </w:tc>
        <w:tc>
          <w:tcPr>
            <w:tcW w:w="107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5</w:t>
            </w:r>
          </w:p>
        </w:tc>
      </w:tr>
      <w:tr w:rsidR="008C5F62">
        <w:trPr>
          <w:trHeight w:val="992"/>
        </w:trPr>
        <w:tc>
          <w:tcPr>
            <w:tcW w:w="7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left"/>
              <w:rPr>
                <w:rFonts w:ascii="方正仿宋_GBK" w:hAnsi="方正仿宋_GBK" w:cs="方正仿宋_GBK"/>
                <w:color w:val="000000"/>
                <w:sz w:val="20"/>
                <w:szCs w:val="20"/>
              </w:rPr>
            </w:pPr>
          </w:p>
        </w:tc>
        <w:tc>
          <w:tcPr>
            <w:tcW w:w="8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left"/>
              <w:rPr>
                <w:rFonts w:ascii="方正仿宋_GBK" w:hAnsi="方正仿宋_GBK" w:cs="方正仿宋_GBK"/>
                <w:color w:val="000000"/>
                <w:sz w:val="20"/>
                <w:szCs w:val="20"/>
              </w:rPr>
            </w:pPr>
          </w:p>
        </w:tc>
        <w:tc>
          <w:tcPr>
            <w:tcW w:w="3083" w:type="dxa"/>
            <w:tcBorders>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安全工作</w:t>
            </w:r>
          </w:p>
        </w:tc>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center"/>
              <w:textAlignment w:val="center"/>
              <w:rPr>
                <w:rFonts w:ascii="方正仿宋_GBK" w:hAnsi="方正仿宋_GBK" w:cs="方正仿宋_GBK"/>
                <w:color w:val="000000"/>
                <w:kern w:val="0"/>
                <w:sz w:val="20"/>
                <w:szCs w:val="20"/>
                <w:lang w:bidi="ar"/>
              </w:rPr>
            </w:pPr>
            <w:r>
              <w:rPr>
                <w:rFonts w:ascii="方正仿宋_GBK" w:hAnsi="方正仿宋_GBK" w:cs="方正仿宋_GBK" w:hint="eastAsia"/>
                <w:color w:val="000000"/>
                <w:kern w:val="0"/>
                <w:sz w:val="20"/>
                <w:szCs w:val="20"/>
                <w:lang w:bidi="ar"/>
              </w:rPr>
              <w:t>完成</w:t>
            </w:r>
          </w:p>
        </w:tc>
        <w:tc>
          <w:tcPr>
            <w:tcW w:w="9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5</w:t>
            </w:r>
          </w:p>
        </w:tc>
        <w:tc>
          <w:tcPr>
            <w:tcW w:w="3486" w:type="dxa"/>
            <w:tcBorders>
              <w:top w:val="single" w:sz="4" w:space="0" w:color="000000"/>
              <w:left w:val="single" w:sz="4" w:space="0" w:color="000000"/>
              <w:bottom w:val="single" w:sz="4" w:space="0" w:color="000000"/>
            </w:tcBorders>
            <w:shd w:val="clear" w:color="auto" w:fill="FFFFFF"/>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按上级部门“零事故”和新进教职工三级教育率</w:t>
            </w:r>
            <w:r>
              <w:rPr>
                <w:rFonts w:ascii="方正仿宋_GBK" w:hAnsi="方正仿宋_GBK" w:cs="方正仿宋_GBK" w:hint="eastAsia"/>
                <w:color w:val="000000"/>
                <w:kern w:val="0"/>
                <w:sz w:val="20"/>
                <w:szCs w:val="20"/>
                <w:lang w:bidi="ar"/>
              </w:rPr>
              <w:t>100%</w:t>
            </w:r>
            <w:r>
              <w:rPr>
                <w:rFonts w:ascii="方正仿宋_GBK" w:hAnsi="方正仿宋_GBK" w:cs="方正仿宋_GBK" w:hint="eastAsia"/>
                <w:color w:val="000000"/>
                <w:kern w:val="0"/>
                <w:sz w:val="20"/>
                <w:szCs w:val="20"/>
                <w:lang w:bidi="ar"/>
              </w:rPr>
              <w:t>等要求做好安全生产管理目标工作</w:t>
            </w:r>
          </w:p>
        </w:tc>
        <w:tc>
          <w:tcPr>
            <w:tcW w:w="443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Style w:val="font71"/>
                <w:lang w:bidi="ar"/>
              </w:rPr>
              <w:t>评价部门根据上级部门安保年度考核要求</w:t>
            </w:r>
            <w:r>
              <w:rPr>
                <w:rStyle w:val="font21"/>
                <w:rFonts w:ascii="方正仿宋_GBK" w:hAnsi="方正仿宋_GBK" w:cs="方正仿宋_GBK" w:hint="eastAsia"/>
                <w:lang w:bidi="ar"/>
              </w:rPr>
              <w:t>,</w:t>
            </w:r>
            <w:r>
              <w:rPr>
                <w:rStyle w:val="font11"/>
                <w:rFonts w:ascii="方正仿宋_GBK" w:eastAsia="方正仿宋_GBK" w:hAnsi="方正仿宋_GBK" w:cs="方正仿宋_GBK"/>
                <w:lang w:bidi="ar"/>
              </w:rPr>
              <w:t>全年零事故，有一起有责事故不得分。</w:t>
            </w:r>
          </w:p>
        </w:tc>
        <w:tc>
          <w:tcPr>
            <w:tcW w:w="107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5</w:t>
            </w:r>
          </w:p>
        </w:tc>
      </w:tr>
      <w:tr w:rsidR="008C5F62">
        <w:trPr>
          <w:trHeight w:val="868"/>
        </w:trPr>
        <w:tc>
          <w:tcPr>
            <w:tcW w:w="7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left"/>
              <w:rPr>
                <w:rFonts w:ascii="方正仿宋_GBK" w:hAnsi="方正仿宋_GBK" w:cs="方正仿宋_GBK"/>
                <w:color w:val="000000"/>
                <w:sz w:val="20"/>
                <w:szCs w:val="20"/>
              </w:rPr>
            </w:pPr>
          </w:p>
        </w:tc>
        <w:tc>
          <w:tcPr>
            <w:tcW w:w="8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left"/>
              <w:rPr>
                <w:rFonts w:ascii="方正仿宋_GBK" w:hAnsi="方正仿宋_GBK" w:cs="方正仿宋_GBK"/>
                <w:color w:val="000000"/>
                <w:sz w:val="20"/>
                <w:szCs w:val="20"/>
              </w:rPr>
            </w:pPr>
          </w:p>
        </w:tc>
        <w:tc>
          <w:tcPr>
            <w:tcW w:w="3083" w:type="dxa"/>
            <w:tcBorders>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党建工作</w:t>
            </w:r>
          </w:p>
        </w:tc>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center"/>
              <w:textAlignment w:val="center"/>
              <w:rPr>
                <w:rFonts w:ascii="方正仿宋_GBK" w:hAnsi="方正仿宋_GBK" w:cs="方正仿宋_GBK"/>
                <w:color w:val="000000"/>
                <w:kern w:val="0"/>
                <w:sz w:val="20"/>
                <w:szCs w:val="20"/>
                <w:lang w:bidi="ar"/>
              </w:rPr>
            </w:pPr>
            <w:r>
              <w:rPr>
                <w:rFonts w:ascii="方正仿宋_GBK" w:hAnsi="方正仿宋_GBK" w:cs="方正仿宋_GBK" w:hint="eastAsia"/>
                <w:color w:val="000000"/>
                <w:kern w:val="0"/>
                <w:sz w:val="20"/>
                <w:szCs w:val="20"/>
                <w:lang w:bidi="ar"/>
              </w:rPr>
              <w:t>完成</w:t>
            </w:r>
          </w:p>
        </w:tc>
        <w:tc>
          <w:tcPr>
            <w:tcW w:w="9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5</w:t>
            </w:r>
          </w:p>
        </w:tc>
        <w:tc>
          <w:tcPr>
            <w:tcW w:w="3486" w:type="dxa"/>
            <w:tcBorders>
              <w:top w:val="single" w:sz="4" w:space="0" w:color="000000"/>
              <w:left w:val="single" w:sz="4" w:space="0" w:color="000000"/>
              <w:bottom w:val="single" w:sz="4" w:space="0" w:color="000000"/>
            </w:tcBorders>
            <w:shd w:val="clear" w:color="auto" w:fill="FFFFFF"/>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Style w:val="font71"/>
                <w:lang w:bidi="ar"/>
              </w:rPr>
              <w:t>全面从严治党目标任务完成好，主体责任落实到位；按上级部门</w:t>
            </w:r>
            <w:r>
              <w:rPr>
                <w:rStyle w:val="font21"/>
                <w:rFonts w:ascii="方正仿宋_GBK" w:hAnsi="方正仿宋_GBK" w:cs="方正仿宋_GBK" w:hint="eastAsia"/>
                <w:lang w:bidi="ar"/>
              </w:rPr>
              <w:t>“</w:t>
            </w:r>
            <w:r>
              <w:rPr>
                <w:rStyle w:val="font71"/>
                <w:lang w:bidi="ar"/>
              </w:rPr>
              <w:t>六好党组织</w:t>
            </w:r>
            <w:r>
              <w:rPr>
                <w:rStyle w:val="font21"/>
                <w:rFonts w:ascii="方正仿宋_GBK" w:hAnsi="方正仿宋_GBK" w:cs="方正仿宋_GBK" w:hint="eastAsia"/>
                <w:lang w:bidi="ar"/>
              </w:rPr>
              <w:t>”</w:t>
            </w:r>
            <w:r>
              <w:rPr>
                <w:rStyle w:val="font71"/>
                <w:lang w:bidi="ar"/>
              </w:rPr>
              <w:t>考核细则执行</w:t>
            </w:r>
          </w:p>
        </w:tc>
        <w:tc>
          <w:tcPr>
            <w:tcW w:w="443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Style w:val="font71"/>
                <w:lang w:bidi="ar"/>
              </w:rPr>
              <w:t>评价部门考核得分</w:t>
            </w:r>
            <w:r>
              <w:rPr>
                <w:rStyle w:val="font21"/>
                <w:rFonts w:ascii="方正仿宋_GBK" w:hAnsi="方正仿宋_GBK" w:cs="方正仿宋_GBK" w:hint="eastAsia"/>
                <w:lang w:bidi="ar"/>
              </w:rPr>
              <w:t>≥</w:t>
            </w:r>
            <w:r>
              <w:rPr>
                <w:rStyle w:val="font21"/>
                <w:rFonts w:ascii="方正仿宋_GBK" w:hAnsi="方正仿宋_GBK" w:cs="方正仿宋_GBK" w:hint="eastAsia"/>
                <w:lang w:bidi="ar"/>
              </w:rPr>
              <w:t>100</w:t>
            </w:r>
            <w:r>
              <w:rPr>
                <w:rStyle w:val="font71"/>
                <w:lang w:bidi="ar"/>
              </w:rPr>
              <w:t>分，得基本分；考核得分＜</w:t>
            </w:r>
            <w:r>
              <w:rPr>
                <w:rStyle w:val="font21"/>
                <w:rFonts w:ascii="方正仿宋_GBK" w:hAnsi="方正仿宋_GBK" w:cs="方正仿宋_GBK" w:hint="eastAsia"/>
                <w:lang w:bidi="ar"/>
              </w:rPr>
              <w:t>100</w:t>
            </w:r>
            <w:r>
              <w:rPr>
                <w:rStyle w:val="font71"/>
                <w:lang w:bidi="ar"/>
              </w:rPr>
              <w:t>分，视情扣</w:t>
            </w:r>
            <w:r>
              <w:rPr>
                <w:rStyle w:val="font71"/>
                <w:lang w:bidi="ar"/>
              </w:rPr>
              <w:t>0.5-5</w:t>
            </w:r>
            <w:r>
              <w:rPr>
                <w:rStyle w:val="font71"/>
                <w:lang w:bidi="ar"/>
              </w:rPr>
              <w:t>分。</w:t>
            </w:r>
          </w:p>
        </w:tc>
        <w:tc>
          <w:tcPr>
            <w:tcW w:w="107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5</w:t>
            </w:r>
          </w:p>
        </w:tc>
      </w:tr>
      <w:tr w:rsidR="008C5F62">
        <w:trPr>
          <w:trHeight w:val="720"/>
        </w:trPr>
        <w:tc>
          <w:tcPr>
            <w:tcW w:w="79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效果（履职绩效）</w:t>
            </w:r>
            <w:r>
              <w:rPr>
                <w:rFonts w:ascii="方正仿宋_GBK" w:hAnsi="方正仿宋_GBK" w:cs="方正仿宋_GBK" w:hint="eastAsia"/>
                <w:color w:val="000000"/>
                <w:kern w:val="0"/>
                <w:sz w:val="20"/>
                <w:szCs w:val="20"/>
                <w:lang w:bidi="ar"/>
              </w:rPr>
              <w:t>(30</w:t>
            </w:r>
            <w:r>
              <w:rPr>
                <w:rFonts w:ascii="方正仿宋_GBK" w:hAnsi="方正仿宋_GBK" w:cs="方正仿宋_GBK" w:hint="eastAsia"/>
                <w:color w:val="000000"/>
                <w:kern w:val="0"/>
                <w:sz w:val="20"/>
                <w:szCs w:val="20"/>
                <w:lang w:bidi="ar"/>
              </w:rPr>
              <w:t>分</w:t>
            </w:r>
            <w:r>
              <w:rPr>
                <w:rFonts w:ascii="方正仿宋_GBK" w:hAnsi="方正仿宋_GBK" w:cs="方正仿宋_GBK" w:hint="eastAsia"/>
                <w:color w:val="000000"/>
                <w:kern w:val="0"/>
                <w:sz w:val="20"/>
                <w:szCs w:val="20"/>
                <w:lang w:bidi="ar"/>
              </w:rPr>
              <w:t>)</w:t>
            </w:r>
          </w:p>
        </w:tc>
        <w:tc>
          <w:tcPr>
            <w:tcW w:w="8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社会效益</w:t>
            </w:r>
          </w:p>
        </w:tc>
        <w:tc>
          <w:tcPr>
            <w:tcW w:w="30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南京大型客车公共维修实训基地开展技能培训</w:t>
            </w:r>
          </w:p>
        </w:tc>
        <w:tc>
          <w:tcPr>
            <w:tcW w:w="10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pPr>
              <w:widowControl/>
              <w:ind w:firstLineChars="0" w:firstLine="0"/>
              <w:jc w:val="center"/>
              <w:textAlignment w:val="center"/>
              <w:rPr>
                <w:rFonts w:ascii="方正仿宋_GBK" w:hAnsi="方正仿宋_GBK" w:cs="方正仿宋_GBK"/>
                <w:color w:val="000000"/>
                <w:kern w:val="0"/>
                <w:sz w:val="20"/>
                <w:szCs w:val="20"/>
                <w:lang w:bidi="ar"/>
              </w:rPr>
            </w:pPr>
            <w:r>
              <w:rPr>
                <w:rFonts w:ascii="方正仿宋_GBK" w:hAnsi="方正仿宋_GBK" w:cs="方正仿宋_GBK" w:hint="eastAsia"/>
                <w:color w:val="000000"/>
                <w:kern w:val="0"/>
                <w:sz w:val="20"/>
                <w:szCs w:val="20"/>
                <w:lang w:bidi="ar"/>
              </w:rPr>
              <w:t>提升</w:t>
            </w:r>
          </w:p>
        </w:tc>
        <w:tc>
          <w:tcPr>
            <w:tcW w:w="9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5</w:t>
            </w:r>
          </w:p>
        </w:tc>
        <w:tc>
          <w:tcPr>
            <w:tcW w:w="34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评价南京大型客车公共维修实训基地开展技能培训人数提升情况。</w:t>
            </w:r>
          </w:p>
        </w:tc>
        <w:tc>
          <w:tcPr>
            <w:tcW w:w="443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计分规则：南京大型客车公共维修实训基地开展技能培训人数逐年提升得满分。</w:t>
            </w:r>
          </w:p>
        </w:tc>
        <w:tc>
          <w:tcPr>
            <w:tcW w:w="107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3</w:t>
            </w:r>
          </w:p>
        </w:tc>
      </w:tr>
      <w:tr w:rsidR="008C5F62">
        <w:trPr>
          <w:trHeight w:val="920"/>
        </w:trPr>
        <w:tc>
          <w:tcPr>
            <w:tcW w:w="7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center"/>
              <w:rPr>
                <w:rFonts w:ascii="方正仿宋_GBK" w:hAnsi="方正仿宋_GBK" w:cs="方正仿宋_GBK"/>
                <w:color w:val="000000"/>
                <w:sz w:val="20"/>
                <w:szCs w:val="20"/>
              </w:rPr>
            </w:pPr>
          </w:p>
        </w:tc>
        <w:tc>
          <w:tcPr>
            <w:tcW w:w="8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left"/>
              <w:rPr>
                <w:rFonts w:ascii="方正仿宋_GBK" w:hAnsi="方正仿宋_GBK" w:cs="方正仿宋_GBK"/>
                <w:color w:val="000000"/>
                <w:sz w:val="20"/>
                <w:szCs w:val="20"/>
              </w:rPr>
            </w:pPr>
          </w:p>
        </w:tc>
        <w:tc>
          <w:tcPr>
            <w:tcW w:w="30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江苏省高技能人才专项公共实训基地培养高技能人才</w:t>
            </w:r>
          </w:p>
        </w:tc>
        <w:tc>
          <w:tcPr>
            <w:tcW w:w="10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pPr>
              <w:widowControl/>
              <w:ind w:firstLineChars="0" w:firstLine="0"/>
              <w:jc w:val="center"/>
              <w:textAlignment w:val="center"/>
              <w:rPr>
                <w:rFonts w:ascii="方正仿宋_GBK" w:hAnsi="方正仿宋_GBK" w:cs="方正仿宋_GBK"/>
                <w:color w:val="000000"/>
                <w:kern w:val="0"/>
                <w:sz w:val="20"/>
                <w:szCs w:val="20"/>
                <w:lang w:bidi="ar"/>
              </w:rPr>
            </w:pPr>
            <w:r>
              <w:rPr>
                <w:rFonts w:ascii="方正仿宋_GBK" w:hAnsi="方正仿宋_GBK" w:cs="方正仿宋_GBK" w:hint="eastAsia"/>
                <w:color w:val="000000"/>
                <w:kern w:val="0"/>
                <w:sz w:val="20"/>
                <w:szCs w:val="20"/>
                <w:lang w:bidi="ar"/>
              </w:rPr>
              <w:t>提升</w:t>
            </w:r>
          </w:p>
        </w:tc>
        <w:tc>
          <w:tcPr>
            <w:tcW w:w="9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5</w:t>
            </w:r>
          </w:p>
        </w:tc>
        <w:tc>
          <w:tcPr>
            <w:tcW w:w="34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评价江苏省高技能人才专项公共实训基地培养高技能人才培训人数提升情况。</w:t>
            </w:r>
          </w:p>
        </w:tc>
        <w:tc>
          <w:tcPr>
            <w:tcW w:w="443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计分规则：江苏省高技能人才专项公共实训基地培养高技能人才培训人数逐年提升得满分。</w:t>
            </w:r>
          </w:p>
        </w:tc>
        <w:tc>
          <w:tcPr>
            <w:tcW w:w="107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4</w:t>
            </w:r>
          </w:p>
        </w:tc>
      </w:tr>
      <w:tr w:rsidR="008C5F62">
        <w:trPr>
          <w:trHeight w:val="951"/>
        </w:trPr>
        <w:tc>
          <w:tcPr>
            <w:tcW w:w="7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center"/>
              <w:rPr>
                <w:rFonts w:ascii="方正仿宋_GBK" w:hAnsi="方正仿宋_GBK" w:cs="方正仿宋_GBK"/>
                <w:color w:val="000000"/>
                <w:sz w:val="20"/>
                <w:szCs w:val="20"/>
              </w:rPr>
            </w:pPr>
          </w:p>
        </w:tc>
        <w:tc>
          <w:tcPr>
            <w:tcW w:w="8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left"/>
              <w:rPr>
                <w:rFonts w:ascii="方正仿宋_GBK" w:hAnsi="方正仿宋_GBK" w:cs="方正仿宋_GBK"/>
                <w:color w:val="000000"/>
                <w:sz w:val="20"/>
                <w:szCs w:val="20"/>
              </w:rPr>
            </w:pPr>
          </w:p>
        </w:tc>
        <w:tc>
          <w:tcPr>
            <w:tcW w:w="30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作为国家开放大学教学点开办开放大专、开放本科学历教育</w:t>
            </w:r>
          </w:p>
        </w:tc>
        <w:tc>
          <w:tcPr>
            <w:tcW w:w="10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pPr>
              <w:widowControl/>
              <w:ind w:firstLineChars="0" w:firstLine="0"/>
              <w:jc w:val="center"/>
              <w:textAlignment w:val="center"/>
              <w:rPr>
                <w:rFonts w:ascii="方正仿宋_GBK" w:hAnsi="方正仿宋_GBK" w:cs="方正仿宋_GBK"/>
                <w:color w:val="000000"/>
                <w:kern w:val="0"/>
                <w:sz w:val="20"/>
                <w:szCs w:val="20"/>
                <w:lang w:bidi="ar"/>
              </w:rPr>
            </w:pPr>
            <w:r>
              <w:rPr>
                <w:rFonts w:ascii="方正仿宋_GBK" w:hAnsi="方正仿宋_GBK" w:cs="方正仿宋_GBK" w:hint="eastAsia"/>
                <w:color w:val="000000"/>
                <w:kern w:val="0"/>
                <w:sz w:val="20"/>
                <w:szCs w:val="20"/>
                <w:lang w:bidi="ar"/>
              </w:rPr>
              <w:t>提升</w:t>
            </w:r>
          </w:p>
        </w:tc>
        <w:tc>
          <w:tcPr>
            <w:tcW w:w="9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5</w:t>
            </w:r>
          </w:p>
        </w:tc>
        <w:tc>
          <w:tcPr>
            <w:tcW w:w="34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评价作为国家开放大学教学点开办开放大专、开放本科学历教育人数提升情况。</w:t>
            </w:r>
          </w:p>
        </w:tc>
        <w:tc>
          <w:tcPr>
            <w:tcW w:w="443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计分规则：作为国家开放大学教学点开办开放大专、开放本科学历教育培训</w:t>
            </w:r>
            <w:r>
              <w:rPr>
                <w:rFonts w:ascii="方正仿宋_GBK" w:hAnsi="方正仿宋_GBK" w:cs="方正仿宋_GBK" w:hint="eastAsia"/>
                <w:color w:val="000000"/>
                <w:kern w:val="0"/>
                <w:sz w:val="20"/>
                <w:szCs w:val="20"/>
                <w:lang w:bidi="ar"/>
              </w:rPr>
              <w:t>在校生</w:t>
            </w:r>
            <w:r>
              <w:rPr>
                <w:rFonts w:ascii="方正仿宋_GBK" w:hAnsi="方正仿宋_GBK" w:cs="方正仿宋_GBK" w:hint="eastAsia"/>
                <w:color w:val="000000"/>
                <w:kern w:val="0"/>
                <w:sz w:val="20"/>
                <w:szCs w:val="20"/>
                <w:lang w:bidi="ar"/>
              </w:rPr>
              <w:t>人数逐年提升得满分。</w:t>
            </w:r>
          </w:p>
        </w:tc>
        <w:tc>
          <w:tcPr>
            <w:tcW w:w="107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5</w:t>
            </w:r>
          </w:p>
        </w:tc>
      </w:tr>
      <w:tr w:rsidR="008C5F62">
        <w:trPr>
          <w:trHeight w:val="626"/>
        </w:trPr>
        <w:tc>
          <w:tcPr>
            <w:tcW w:w="7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center"/>
              <w:rPr>
                <w:rFonts w:ascii="方正仿宋_GBK" w:hAnsi="方正仿宋_GBK" w:cs="方正仿宋_GBK"/>
                <w:color w:val="000000"/>
                <w:sz w:val="20"/>
                <w:szCs w:val="20"/>
              </w:rPr>
            </w:pPr>
          </w:p>
        </w:tc>
        <w:tc>
          <w:tcPr>
            <w:tcW w:w="82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可持续发展能</w:t>
            </w:r>
            <w:r>
              <w:rPr>
                <w:rFonts w:ascii="方正仿宋_GBK" w:hAnsi="方正仿宋_GBK" w:cs="方正仿宋_GBK" w:hint="eastAsia"/>
                <w:color w:val="000000"/>
                <w:kern w:val="0"/>
                <w:sz w:val="20"/>
                <w:szCs w:val="20"/>
                <w:lang w:bidi="ar"/>
              </w:rPr>
              <w:lastRenderedPageBreak/>
              <w:t>力</w:t>
            </w:r>
          </w:p>
        </w:tc>
        <w:tc>
          <w:tcPr>
            <w:tcW w:w="30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lastRenderedPageBreak/>
              <w:t>信息化建设情况</w:t>
            </w:r>
          </w:p>
        </w:tc>
        <w:tc>
          <w:tcPr>
            <w:tcW w:w="10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pPr>
              <w:widowControl/>
              <w:ind w:firstLineChars="0" w:firstLine="0"/>
              <w:jc w:val="center"/>
              <w:textAlignment w:val="center"/>
              <w:rPr>
                <w:rFonts w:ascii="方正仿宋_GBK" w:hAnsi="方正仿宋_GBK" w:cs="方正仿宋_GBK"/>
                <w:color w:val="000000"/>
                <w:kern w:val="0"/>
                <w:sz w:val="20"/>
                <w:szCs w:val="20"/>
                <w:lang w:bidi="ar"/>
              </w:rPr>
            </w:pPr>
            <w:r>
              <w:rPr>
                <w:rFonts w:ascii="方正仿宋_GBK" w:hAnsi="方正仿宋_GBK" w:cs="方正仿宋_GBK" w:hint="eastAsia"/>
                <w:color w:val="000000"/>
                <w:kern w:val="0"/>
                <w:sz w:val="20"/>
                <w:szCs w:val="20"/>
                <w:lang w:bidi="ar"/>
              </w:rPr>
              <w:t>正常</w:t>
            </w:r>
          </w:p>
        </w:tc>
        <w:tc>
          <w:tcPr>
            <w:tcW w:w="9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5</w:t>
            </w:r>
          </w:p>
        </w:tc>
        <w:tc>
          <w:tcPr>
            <w:tcW w:w="34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信息化系统应用正常运营情况</w:t>
            </w:r>
          </w:p>
        </w:tc>
        <w:tc>
          <w:tcPr>
            <w:tcW w:w="443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充分利用信息化教学平台，提高教育教学水平。未建设不得分，未正常运营视情况扣</w:t>
            </w:r>
            <w:r>
              <w:rPr>
                <w:rFonts w:ascii="方正仿宋_GBK" w:hAnsi="方正仿宋_GBK" w:cs="方正仿宋_GBK" w:hint="eastAsia"/>
                <w:color w:val="000000"/>
                <w:kern w:val="0"/>
                <w:sz w:val="20"/>
                <w:szCs w:val="20"/>
                <w:lang w:bidi="ar"/>
              </w:rPr>
              <w:t>2-5</w:t>
            </w:r>
            <w:r>
              <w:rPr>
                <w:rFonts w:ascii="方正仿宋_GBK" w:hAnsi="方正仿宋_GBK" w:cs="方正仿宋_GBK" w:hint="eastAsia"/>
                <w:color w:val="000000"/>
                <w:kern w:val="0"/>
                <w:sz w:val="20"/>
                <w:szCs w:val="20"/>
                <w:lang w:bidi="ar"/>
              </w:rPr>
              <w:t>分。</w:t>
            </w:r>
          </w:p>
        </w:tc>
        <w:tc>
          <w:tcPr>
            <w:tcW w:w="107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5</w:t>
            </w:r>
          </w:p>
        </w:tc>
      </w:tr>
      <w:tr w:rsidR="008C5F62">
        <w:trPr>
          <w:trHeight w:val="578"/>
        </w:trPr>
        <w:tc>
          <w:tcPr>
            <w:tcW w:w="7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center"/>
              <w:rPr>
                <w:rFonts w:ascii="方正仿宋_GBK" w:hAnsi="方正仿宋_GBK" w:cs="方正仿宋_GBK"/>
                <w:color w:val="000000"/>
                <w:sz w:val="20"/>
                <w:szCs w:val="20"/>
              </w:rPr>
            </w:pPr>
          </w:p>
        </w:tc>
        <w:tc>
          <w:tcPr>
            <w:tcW w:w="82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left"/>
              <w:rPr>
                <w:rFonts w:ascii="方正仿宋_GBK" w:hAnsi="方正仿宋_GBK" w:cs="方正仿宋_GBK"/>
                <w:color w:val="000000"/>
                <w:sz w:val="20"/>
                <w:szCs w:val="20"/>
              </w:rPr>
            </w:pPr>
          </w:p>
        </w:tc>
        <w:tc>
          <w:tcPr>
            <w:tcW w:w="30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新专业开发</w:t>
            </w:r>
          </w:p>
        </w:tc>
        <w:tc>
          <w:tcPr>
            <w:tcW w:w="10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pPr>
              <w:widowControl/>
              <w:ind w:firstLineChars="0" w:firstLine="0"/>
              <w:jc w:val="center"/>
              <w:textAlignment w:val="center"/>
              <w:rPr>
                <w:rFonts w:ascii="方正仿宋_GBK" w:hAnsi="方正仿宋_GBK" w:cs="方正仿宋_GBK"/>
                <w:color w:val="000000"/>
                <w:kern w:val="0"/>
                <w:sz w:val="20"/>
                <w:szCs w:val="20"/>
                <w:lang w:bidi="ar"/>
              </w:rPr>
            </w:pPr>
            <w:r>
              <w:rPr>
                <w:rFonts w:ascii="方正仿宋_GBK" w:hAnsi="方正仿宋_GBK" w:cs="方正仿宋_GBK" w:hint="eastAsia"/>
                <w:color w:val="000000"/>
                <w:kern w:val="0"/>
                <w:sz w:val="20"/>
                <w:szCs w:val="20"/>
                <w:lang w:bidi="ar"/>
              </w:rPr>
              <w:t>完成</w:t>
            </w:r>
          </w:p>
        </w:tc>
        <w:tc>
          <w:tcPr>
            <w:tcW w:w="9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5</w:t>
            </w:r>
          </w:p>
        </w:tc>
        <w:tc>
          <w:tcPr>
            <w:tcW w:w="34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新专业开发情况</w:t>
            </w:r>
          </w:p>
        </w:tc>
        <w:tc>
          <w:tcPr>
            <w:tcW w:w="443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结合学校办学能力和社会的实际需求，开发新专业。未开发不得分。</w:t>
            </w:r>
          </w:p>
        </w:tc>
        <w:tc>
          <w:tcPr>
            <w:tcW w:w="107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5</w:t>
            </w:r>
          </w:p>
        </w:tc>
      </w:tr>
      <w:tr w:rsidR="008C5F62">
        <w:trPr>
          <w:trHeight w:val="1090"/>
        </w:trPr>
        <w:tc>
          <w:tcPr>
            <w:tcW w:w="79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center"/>
              <w:rPr>
                <w:rFonts w:ascii="方正仿宋_GBK" w:hAnsi="方正仿宋_GBK" w:cs="方正仿宋_GBK"/>
                <w:color w:val="000000"/>
                <w:sz w:val="20"/>
                <w:szCs w:val="20"/>
              </w:rPr>
            </w:pP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社会满意率</w:t>
            </w:r>
          </w:p>
        </w:tc>
        <w:tc>
          <w:tcPr>
            <w:tcW w:w="30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文明服务及顾客满意率</w:t>
            </w:r>
          </w:p>
        </w:tc>
        <w:tc>
          <w:tcPr>
            <w:tcW w:w="107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pPr>
              <w:widowControl/>
              <w:ind w:firstLineChars="0" w:firstLine="0"/>
              <w:jc w:val="center"/>
              <w:textAlignment w:val="center"/>
              <w:rPr>
                <w:rFonts w:ascii="方正仿宋_GBK" w:hAnsi="方正仿宋_GBK" w:cs="方正仿宋_GBK"/>
                <w:color w:val="000000"/>
                <w:kern w:val="0"/>
                <w:sz w:val="20"/>
                <w:szCs w:val="20"/>
                <w:lang w:bidi="ar"/>
              </w:rPr>
            </w:pPr>
            <w:r>
              <w:rPr>
                <w:rFonts w:ascii="方正仿宋_GBK" w:hAnsi="方正仿宋_GBK" w:cs="方正仿宋_GBK" w:hint="eastAsia"/>
                <w:color w:val="000000"/>
                <w:kern w:val="0"/>
                <w:sz w:val="20"/>
                <w:szCs w:val="20"/>
                <w:lang w:bidi="ar"/>
              </w:rPr>
              <w:t>95%</w:t>
            </w:r>
          </w:p>
        </w:tc>
        <w:tc>
          <w:tcPr>
            <w:tcW w:w="987"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5</w:t>
            </w:r>
          </w:p>
        </w:tc>
        <w:tc>
          <w:tcPr>
            <w:tcW w:w="348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评价部门社会满意率主要包含各类诉求处理及时达</w:t>
            </w:r>
            <w:r>
              <w:rPr>
                <w:rFonts w:ascii="方正仿宋_GBK" w:hAnsi="方正仿宋_GBK" w:cs="方正仿宋_GBK" w:hint="eastAsia"/>
                <w:color w:val="000000"/>
                <w:kern w:val="0"/>
                <w:sz w:val="20"/>
                <w:szCs w:val="20"/>
                <w:lang w:bidi="ar"/>
              </w:rPr>
              <w:t>100%</w:t>
            </w:r>
            <w:r>
              <w:rPr>
                <w:rFonts w:ascii="方正仿宋_GBK" w:hAnsi="方正仿宋_GBK" w:cs="方正仿宋_GBK" w:hint="eastAsia"/>
                <w:color w:val="000000"/>
                <w:kern w:val="0"/>
                <w:sz w:val="20"/>
                <w:szCs w:val="20"/>
                <w:lang w:bidi="ar"/>
              </w:rPr>
              <w:t>，诉求办理综合满意率达</w:t>
            </w:r>
            <w:r>
              <w:rPr>
                <w:rFonts w:ascii="方正仿宋_GBK" w:hAnsi="方正仿宋_GBK" w:cs="方正仿宋_GBK" w:hint="eastAsia"/>
                <w:color w:val="000000"/>
                <w:kern w:val="0"/>
                <w:sz w:val="20"/>
                <w:szCs w:val="20"/>
                <w:lang w:bidi="ar"/>
              </w:rPr>
              <w:t>92%</w:t>
            </w:r>
            <w:r>
              <w:rPr>
                <w:rFonts w:ascii="方正仿宋_GBK" w:hAnsi="方正仿宋_GBK" w:cs="方正仿宋_GBK" w:hint="eastAsia"/>
                <w:color w:val="000000"/>
                <w:kern w:val="0"/>
                <w:sz w:val="20"/>
                <w:szCs w:val="20"/>
                <w:lang w:bidi="ar"/>
              </w:rPr>
              <w:t>以上，顾客满意度≥</w:t>
            </w:r>
            <w:r>
              <w:rPr>
                <w:rFonts w:ascii="方正仿宋_GBK" w:hAnsi="方正仿宋_GBK" w:cs="方正仿宋_GBK" w:hint="eastAsia"/>
                <w:color w:val="000000"/>
                <w:kern w:val="0"/>
                <w:sz w:val="20"/>
                <w:szCs w:val="20"/>
                <w:lang w:bidi="ar"/>
              </w:rPr>
              <w:t>85%</w:t>
            </w:r>
            <w:r>
              <w:rPr>
                <w:rFonts w:ascii="方正仿宋_GBK" w:hAnsi="方正仿宋_GBK" w:cs="方正仿宋_GBK" w:hint="eastAsia"/>
                <w:color w:val="000000"/>
                <w:kern w:val="0"/>
                <w:sz w:val="20"/>
                <w:szCs w:val="20"/>
                <w:lang w:bidi="ar"/>
              </w:rPr>
              <w:t>，无责任投诉和新闻曝光。</w:t>
            </w:r>
          </w:p>
        </w:tc>
        <w:tc>
          <w:tcPr>
            <w:tcW w:w="443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pPr>
              <w:widowControl/>
              <w:ind w:firstLineChars="0" w:firstLine="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评价部门按要求完成各项目标得基本分，不达要求视情扣</w:t>
            </w:r>
            <w:r>
              <w:rPr>
                <w:rFonts w:ascii="方正仿宋_GBK" w:hAnsi="方正仿宋_GBK" w:cs="方正仿宋_GBK" w:hint="eastAsia"/>
                <w:color w:val="000000"/>
                <w:kern w:val="0"/>
                <w:sz w:val="20"/>
                <w:szCs w:val="20"/>
                <w:lang w:bidi="ar"/>
              </w:rPr>
              <w:t>0.5-5</w:t>
            </w:r>
            <w:r>
              <w:rPr>
                <w:rFonts w:ascii="方正仿宋_GBK" w:hAnsi="方正仿宋_GBK" w:cs="方正仿宋_GBK" w:hint="eastAsia"/>
                <w:color w:val="000000"/>
                <w:kern w:val="0"/>
                <w:sz w:val="20"/>
                <w:szCs w:val="20"/>
                <w:lang w:bidi="ar"/>
              </w:rPr>
              <w:t>分。顾客满意率达</w:t>
            </w:r>
            <w:r>
              <w:rPr>
                <w:rFonts w:ascii="方正仿宋_GBK" w:hAnsi="方正仿宋_GBK" w:cs="方正仿宋_GBK" w:hint="eastAsia"/>
                <w:color w:val="000000"/>
                <w:kern w:val="0"/>
                <w:sz w:val="20"/>
                <w:szCs w:val="20"/>
                <w:lang w:bidi="ar"/>
              </w:rPr>
              <w:t>92%</w:t>
            </w:r>
            <w:r>
              <w:rPr>
                <w:rFonts w:ascii="方正仿宋_GBK" w:hAnsi="方正仿宋_GBK" w:cs="方正仿宋_GBK" w:hint="eastAsia"/>
                <w:color w:val="000000"/>
                <w:kern w:val="0"/>
                <w:sz w:val="20"/>
                <w:szCs w:val="20"/>
                <w:lang w:bidi="ar"/>
              </w:rPr>
              <w:t>。</w:t>
            </w:r>
          </w:p>
        </w:tc>
        <w:tc>
          <w:tcPr>
            <w:tcW w:w="107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5</w:t>
            </w:r>
          </w:p>
        </w:tc>
      </w:tr>
      <w:tr w:rsidR="008C5F62">
        <w:trPr>
          <w:trHeight w:val="301"/>
        </w:trPr>
        <w:tc>
          <w:tcPr>
            <w:tcW w:w="7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rPr>
                <w:rFonts w:ascii="方正仿宋_GBK" w:hAnsi="方正仿宋_GBK" w:cs="方正仿宋_GBK"/>
                <w:color w:val="000000"/>
                <w:sz w:val="20"/>
                <w:szCs w:val="20"/>
              </w:rPr>
            </w:pPr>
          </w:p>
        </w:tc>
        <w:tc>
          <w:tcPr>
            <w:tcW w:w="8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left"/>
              <w:rPr>
                <w:rFonts w:ascii="方正仿宋_GBK" w:hAnsi="方正仿宋_GBK" w:cs="方正仿宋_GBK"/>
                <w:color w:val="000000"/>
                <w:sz w:val="20"/>
                <w:szCs w:val="20"/>
              </w:rPr>
            </w:pPr>
          </w:p>
        </w:tc>
        <w:tc>
          <w:tcPr>
            <w:tcW w:w="3083"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rPr>
                <w:rFonts w:ascii="方正仿宋_GBK" w:hAnsi="方正仿宋_GBK" w:cs="方正仿宋_GBK"/>
                <w:color w:val="000000"/>
                <w:sz w:val="20"/>
                <w:szCs w:val="20"/>
              </w:rPr>
            </w:pPr>
          </w:p>
        </w:tc>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jc w:val="center"/>
              <w:rPr>
                <w:rFonts w:ascii="方正仿宋_GBK" w:hAnsi="方正仿宋_GBK" w:cs="方正仿宋_GBK"/>
                <w:color w:val="000000"/>
                <w:sz w:val="20"/>
                <w:szCs w:val="20"/>
              </w:rPr>
            </w:pPr>
          </w:p>
        </w:tc>
        <w:tc>
          <w:tcPr>
            <w:tcW w:w="9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100</w:t>
            </w:r>
          </w:p>
        </w:tc>
        <w:tc>
          <w:tcPr>
            <w:tcW w:w="34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rPr>
                <w:rFonts w:ascii="方正仿宋_GBK" w:hAnsi="方正仿宋_GBK" w:cs="方正仿宋_GBK"/>
                <w:color w:val="000000"/>
                <w:sz w:val="20"/>
                <w:szCs w:val="20"/>
              </w:rPr>
            </w:pPr>
          </w:p>
        </w:tc>
        <w:tc>
          <w:tcPr>
            <w:tcW w:w="4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8C5F62" w:rsidP="00F919E3">
            <w:pPr>
              <w:ind w:firstLine="400"/>
              <w:rPr>
                <w:rFonts w:ascii="方正仿宋_GBK" w:hAnsi="方正仿宋_GBK" w:cs="方正仿宋_GBK"/>
                <w:color w:val="000000"/>
                <w:sz w:val="20"/>
                <w:szCs w:val="20"/>
              </w:rPr>
            </w:pPr>
          </w:p>
        </w:tc>
        <w:tc>
          <w:tcPr>
            <w:tcW w:w="10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8C5F62" w:rsidRDefault="00CE5080" w:rsidP="00F919E3">
            <w:pPr>
              <w:widowControl/>
              <w:ind w:firstLine="400"/>
              <w:jc w:val="left"/>
              <w:textAlignment w:val="center"/>
              <w:rPr>
                <w:rFonts w:ascii="方正仿宋_GBK" w:hAnsi="方正仿宋_GBK" w:cs="方正仿宋_GBK"/>
                <w:color w:val="000000"/>
                <w:sz w:val="20"/>
                <w:szCs w:val="20"/>
              </w:rPr>
            </w:pPr>
            <w:r>
              <w:rPr>
                <w:rFonts w:ascii="方正仿宋_GBK" w:hAnsi="方正仿宋_GBK" w:cs="方正仿宋_GBK" w:hint="eastAsia"/>
                <w:color w:val="000000"/>
                <w:kern w:val="0"/>
                <w:sz w:val="20"/>
                <w:szCs w:val="20"/>
                <w:lang w:bidi="ar"/>
              </w:rPr>
              <w:t>9</w:t>
            </w:r>
            <w:r>
              <w:rPr>
                <w:rFonts w:ascii="方正仿宋_GBK" w:hAnsi="方正仿宋_GBK" w:cs="方正仿宋_GBK" w:hint="eastAsia"/>
                <w:color w:val="000000"/>
                <w:kern w:val="0"/>
                <w:sz w:val="20"/>
                <w:szCs w:val="20"/>
                <w:lang w:bidi="ar"/>
              </w:rPr>
              <w:t>4</w:t>
            </w:r>
          </w:p>
        </w:tc>
      </w:tr>
    </w:tbl>
    <w:p w:rsidR="008C5F62" w:rsidRDefault="008C5F62">
      <w:pPr>
        <w:ind w:firstLine="640"/>
        <w:jc w:val="left"/>
        <w:rPr>
          <w:rFonts w:ascii="Times New Roman" w:hAnsi="Times New Roman" w:cs="方正仿宋_GBK"/>
          <w:color w:val="000000"/>
          <w:kern w:val="0"/>
          <w:szCs w:val="32"/>
        </w:rPr>
      </w:pPr>
    </w:p>
    <w:p w:rsidR="008C5F62" w:rsidRDefault="008C5F62" w:rsidP="00F919E3">
      <w:pPr>
        <w:ind w:firstLine="616"/>
        <w:rPr>
          <w:rFonts w:ascii="方正仿宋_GBK" w:hAnsi="方正仿宋_GBK" w:cs="方正仿宋_GBK"/>
          <w:spacing w:val="-6"/>
          <w:szCs w:val="32"/>
        </w:rPr>
      </w:pPr>
    </w:p>
    <w:p w:rsidR="008C5F62" w:rsidRDefault="008C5F62">
      <w:pPr>
        <w:ind w:firstLine="616"/>
        <w:jc w:val="right"/>
        <w:rPr>
          <w:rFonts w:ascii="方正仿宋_GBK" w:hAnsi="方正仿宋_GBK" w:cs="方正仿宋_GBK"/>
          <w:spacing w:val="-6"/>
          <w:szCs w:val="32"/>
        </w:rPr>
      </w:pPr>
    </w:p>
    <w:sectPr w:rsidR="008C5F62">
      <w:pgSz w:w="16838" w:h="11906" w:orient="landscape"/>
      <w:pgMar w:top="1587" w:right="2098" w:bottom="1587" w:left="1701" w:header="1247" w:footer="1247" w:gutter="0"/>
      <w:pgNumType w:fmt="numberInDash"/>
      <w:cols w:space="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5080" w:rsidRDefault="00CE5080">
      <w:pPr>
        <w:spacing w:line="240" w:lineRule="auto"/>
        <w:ind w:firstLine="640"/>
      </w:pPr>
      <w:r>
        <w:separator/>
      </w:r>
    </w:p>
  </w:endnote>
  <w:endnote w:type="continuationSeparator" w:id="0">
    <w:p w:rsidR="00CE5080" w:rsidRDefault="00CE5080">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仿宋_GBK">
    <w:altName w:val="微软雅黑"/>
    <w:panose1 w:val="03000509000000000000"/>
    <w:charset w:val="86"/>
    <w:family w:val="script"/>
    <w:pitch w:val="fixed"/>
    <w:sig w:usb0="00000001" w:usb1="080E0000" w:usb2="00000010" w:usb3="00000000" w:csb0="00040000" w:csb1="00000000"/>
  </w:font>
  <w:font w:name="方正小标宋_GBK">
    <w:altName w:val="微软雅黑"/>
    <w:panose1 w:val="03000509000000000000"/>
    <w:charset w:val="86"/>
    <w:family w:val="script"/>
    <w:pitch w:val="fixed"/>
    <w:sig w:usb0="00000001" w:usb1="080E0000" w:usb2="00000010" w:usb3="00000000" w:csb0="00040000" w:csb1="00000000"/>
  </w:font>
  <w:font w:name="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5F62" w:rsidRDefault="00CE5080" w:rsidP="00F919E3">
    <w:pPr>
      <w:pStyle w:val="a3"/>
      <w:ind w:firstLine="360"/>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8C5F62" w:rsidRDefault="00CE5080" w:rsidP="00F919E3">
                          <w:pPr>
                            <w:pStyle w:val="a3"/>
                            <w:ind w:firstLine="560"/>
                            <w:rPr>
                              <w:rFonts w:ascii="Times New Roman" w:eastAsiaTheme="minorEastAsia"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sidR="00F919E3">
                            <w:rPr>
                              <w:rFonts w:ascii="Times New Roman" w:hAnsi="Times New Roman" w:cs="Times New Roman"/>
                              <w:noProof/>
                              <w:sz w:val="28"/>
                              <w:szCs w:val="28"/>
                            </w:rPr>
                            <w:t>- 1 -</w:t>
                          </w:r>
                          <w:r>
                            <w:rPr>
                              <w:rFonts w:ascii="Times New Roman" w:hAnsi="Times New Roman" w:cs="Times New Roman"/>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8C5F62" w:rsidRDefault="00CE5080" w:rsidP="00F919E3">
                    <w:pPr>
                      <w:pStyle w:val="a3"/>
                      <w:ind w:firstLine="560"/>
                      <w:rPr>
                        <w:rFonts w:ascii="Times New Roman" w:eastAsiaTheme="minorEastAsia" w:hAnsi="Times New Roman" w:cs="Times New Roman"/>
                        <w:sz w:val="28"/>
                        <w:szCs w:val="28"/>
                      </w:rPr>
                    </w:pPr>
                    <w:r>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Pr>
                        <w:rFonts w:ascii="Times New Roman" w:hAnsi="Times New Roman" w:cs="Times New Roman"/>
                        <w:sz w:val="28"/>
                        <w:szCs w:val="28"/>
                      </w:rPr>
                      <w:fldChar w:fldCharType="separate"/>
                    </w:r>
                    <w:r w:rsidR="00F919E3">
                      <w:rPr>
                        <w:rFonts w:ascii="Times New Roman" w:hAnsi="Times New Roman" w:cs="Times New Roman"/>
                        <w:noProof/>
                        <w:sz w:val="28"/>
                        <w:szCs w:val="28"/>
                      </w:rPr>
                      <w:t>- 1 -</w:t>
                    </w:r>
                    <w:r>
                      <w:rPr>
                        <w:rFonts w:ascii="Times New Roman" w:hAnsi="Times New Roman" w:cs="Times New Roman"/>
                        <w:sz w:val="28"/>
                        <w:szCs w:val="28"/>
                      </w:rPr>
                      <w:fldChar w:fldCharType="end"/>
                    </w:r>
                  </w:p>
                </w:txbxContent>
              </v:textbox>
              <w10:wrap anchorx="margin"/>
            </v:shape>
          </w:pict>
        </mc:Fallback>
      </mc:AlternateContent>
    </w:r>
    <w:r>
      <w:rPr>
        <w:rFonts w:hint="eastAsia"/>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5080" w:rsidRDefault="00CE5080">
      <w:pPr>
        <w:ind w:firstLine="640"/>
      </w:pPr>
      <w:r>
        <w:separator/>
      </w:r>
    </w:p>
  </w:footnote>
  <w:footnote w:type="continuationSeparator" w:id="0">
    <w:p w:rsidR="00CE5080" w:rsidRDefault="00CE5080">
      <w:pPr>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420"/>
  <w:drawingGridHorizontalSpacing w:val="3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lMzA5MmNkZWU4NzA4YzVkYzM3OTQ2ZTczODg3NDEifQ=="/>
  </w:docVars>
  <w:rsids>
    <w:rsidRoot w:val="28FA4A64"/>
    <w:rsid w:val="006308AB"/>
    <w:rsid w:val="008C5F62"/>
    <w:rsid w:val="00CD08CD"/>
    <w:rsid w:val="00CE5080"/>
    <w:rsid w:val="00F919E3"/>
    <w:rsid w:val="01BC00D0"/>
    <w:rsid w:val="02676CAB"/>
    <w:rsid w:val="026F57E6"/>
    <w:rsid w:val="0317027B"/>
    <w:rsid w:val="03BB1D6C"/>
    <w:rsid w:val="03EC461B"/>
    <w:rsid w:val="04360F60"/>
    <w:rsid w:val="047249C9"/>
    <w:rsid w:val="08AF6974"/>
    <w:rsid w:val="09047ACD"/>
    <w:rsid w:val="0980684D"/>
    <w:rsid w:val="0AEC3153"/>
    <w:rsid w:val="0C6F1647"/>
    <w:rsid w:val="0CB53C79"/>
    <w:rsid w:val="0CB770A3"/>
    <w:rsid w:val="0CD67C16"/>
    <w:rsid w:val="0D0A78C0"/>
    <w:rsid w:val="0D4B5712"/>
    <w:rsid w:val="0D6671EC"/>
    <w:rsid w:val="0E146DDB"/>
    <w:rsid w:val="0FA7165B"/>
    <w:rsid w:val="0FFA1E6E"/>
    <w:rsid w:val="12086222"/>
    <w:rsid w:val="128B1FC9"/>
    <w:rsid w:val="13B512EB"/>
    <w:rsid w:val="14D7452C"/>
    <w:rsid w:val="15267261"/>
    <w:rsid w:val="16242208"/>
    <w:rsid w:val="17B5219E"/>
    <w:rsid w:val="17E23913"/>
    <w:rsid w:val="19917F52"/>
    <w:rsid w:val="1A6571D6"/>
    <w:rsid w:val="1C744D56"/>
    <w:rsid w:val="1CE05AC6"/>
    <w:rsid w:val="1D8B208F"/>
    <w:rsid w:val="1FFD6AD0"/>
    <w:rsid w:val="1FFF6B11"/>
    <w:rsid w:val="200174BA"/>
    <w:rsid w:val="20332FD9"/>
    <w:rsid w:val="21F92953"/>
    <w:rsid w:val="22DC255A"/>
    <w:rsid w:val="22DD17BE"/>
    <w:rsid w:val="23C91E2B"/>
    <w:rsid w:val="24944D5C"/>
    <w:rsid w:val="26296EAE"/>
    <w:rsid w:val="26967F0D"/>
    <w:rsid w:val="27634177"/>
    <w:rsid w:val="279C49B8"/>
    <w:rsid w:val="280700F3"/>
    <w:rsid w:val="285717B4"/>
    <w:rsid w:val="28AE71D2"/>
    <w:rsid w:val="28FA4A64"/>
    <w:rsid w:val="2A914A69"/>
    <w:rsid w:val="2B6E0BA1"/>
    <w:rsid w:val="2C5A2C51"/>
    <w:rsid w:val="2C96596C"/>
    <w:rsid w:val="2D942D20"/>
    <w:rsid w:val="2F8F217B"/>
    <w:rsid w:val="2FBD1979"/>
    <w:rsid w:val="2FC67021"/>
    <w:rsid w:val="303444AB"/>
    <w:rsid w:val="3220530C"/>
    <w:rsid w:val="336A0A71"/>
    <w:rsid w:val="35960BC8"/>
    <w:rsid w:val="38F60B75"/>
    <w:rsid w:val="3A435A5F"/>
    <w:rsid w:val="3A7B20B3"/>
    <w:rsid w:val="3C237ED3"/>
    <w:rsid w:val="3C925059"/>
    <w:rsid w:val="3C992BF7"/>
    <w:rsid w:val="3CA12791"/>
    <w:rsid w:val="3D2B6027"/>
    <w:rsid w:val="3D5D3F34"/>
    <w:rsid w:val="3E963B69"/>
    <w:rsid w:val="3ED32003"/>
    <w:rsid w:val="402B37FA"/>
    <w:rsid w:val="437A34CD"/>
    <w:rsid w:val="43B569F0"/>
    <w:rsid w:val="44F17A51"/>
    <w:rsid w:val="45AA3EE1"/>
    <w:rsid w:val="46D640AF"/>
    <w:rsid w:val="48C91E02"/>
    <w:rsid w:val="48E94697"/>
    <w:rsid w:val="4BAF3531"/>
    <w:rsid w:val="4D8B21EC"/>
    <w:rsid w:val="4DE32D79"/>
    <w:rsid w:val="4E3D4514"/>
    <w:rsid w:val="502B5150"/>
    <w:rsid w:val="513C0583"/>
    <w:rsid w:val="53B55FDA"/>
    <w:rsid w:val="543E6423"/>
    <w:rsid w:val="54E577FA"/>
    <w:rsid w:val="557C3441"/>
    <w:rsid w:val="55DF4A13"/>
    <w:rsid w:val="57194B7A"/>
    <w:rsid w:val="58D7572E"/>
    <w:rsid w:val="59314643"/>
    <w:rsid w:val="59FA5913"/>
    <w:rsid w:val="5AFA409D"/>
    <w:rsid w:val="5CFF1D63"/>
    <w:rsid w:val="5D480819"/>
    <w:rsid w:val="5D8B140F"/>
    <w:rsid w:val="5E7112E4"/>
    <w:rsid w:val="5F903C41"/>
    <w:rsid w:val="5F9C1BC7"/>
    <w:rsid w:val="611E298E"/>
    <w:rsid w:val="613547D2"/>
    <w:rsid w:val="640C0A3B"/>
    <w:rsid w:val="645A795A"/>
    <w:rsid w:val="64767EAB"/>
    <w:rsid w:val="658673D3"/>
    <w:rsid w:val="65F92A61"/>
    <w:rsid w:val="668C4743"/>
    <w:rsid w:val="68ED2129"/>
    <w:rsid w:val="6A3D5D54"/>
    <w:rsid w:val="6AFE1987"/>
    <w:rsid w:val="6B3D425E"/>
    <w:rsid w:val="6BB40298"/>
    <w:rsid w:val="6BCA5D8C"/>
    <w:rsid w:val="6C837AE7"/>
    <w:rsid w:val="6C9A748E"/>
    <w:rsid w:val="6D9A6189"/>
    <w:rsid w:val="6E272E89"/>
    <w:rsid w:val="6E84072A"/>
    <w:rsid w:val="6F307C36"/>
    <w:rsid w:val="6FB70357"/>
    <w:rsid w:val="7091253C"/>
    <w:rsid w:val="71335BAE"/>
    <w:rsid w:val="72AF45AA"/>
    <w:rsid w:val="73D83477"/>
    <w:rsid w:val="74831FEB"/>
    <w:rsid w:val="7492247B"/>
    <w:rsid w:val="76C9109B"/>
    <w:rsid w:val="773A1300"/>
    <w:rsid w:val="77E375D8"/>
    <w:rsid w:val="793126E6"/>
    <w:rsid w:val="7AE00762"/>
    <w:rsid w:val="7C3569D8"/>
    <w:rsid w:val="7CB2612E"/>
    <w:rsid w:val="7CEB3159"/>
    <w:rsid w:val="7E0B0F6C"/>
    <w:rsid w:val="7E4767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spacing w:line="300" w:lineRule="auto"/>
      <w:ind w:firstLineChars="200" w:firstLine="880"/>
      <w:jc w:val="both"/>
    </w:pPr>
    <w:rPr>
      <w:rFonts w:asciiTheme="minorHAnsi" w:eastAsia="方正仿宋_GBK" w:hAnsiTheme="minorHAnsi" w:cstheme="minorBidi"/>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character" w:customStyle="1" w:styleId="font71">
    <w:name w:val="font71"/>
    <w:basedOn w:val="a0"/>
    <w:qFormat/>
    <w:rPr>
      <w:rFonts w:ascii="方正仿宋_GBK" w:eastAsia="方正仿宋_GBK" w:hAnsi="方正仿宋_GBK" w:cs="方正仿宋_GBK" w:hint="eastAsia"/>
      <w:color w:val="000000"/>
      <w:sz w:val="20"/>
      <w:szCs w:val="20"/>
      <w:u w:val="none"/>
    </w:rPr>
  </w:style>
  <w:style w:type="character" w:customStyle="1" w:styleId="font21">
    <w:name w:val="font21"/>
    <w:basedOn w:val="a0"/>
    <w:qFormat/>
    <w:rPr>
      <w:rFonts w:ascii="Times New Roman" w:hAnsi="Times New Roman" w:cs="Times New Roman" w:hint="default"/>
      <w:color w:val="000000"/>
      <w:sz w:val="20"/>
      <w:szCs w:val="20"/>
      <w:u w:val="none"/>
    </w:rPr>
  </w:style>
  <w:style w:type="character" w:customStyle="1" w:styleId="font11">
    <w:name w:val="font11"/>
    <w:basedOn w:val="a0"/>
    <w:qFormat/>
    <w:rPr>
      <w:rFonts w:ascii="宋体" w:eastAsia="宋体" w:hAnsi="宋体" w:cs="宋体" w:hint="eastAsia"/>
      <w:color w:val="000000"/>
      <w:sz w:val="20"/>
      <w:szCs w:val="20"/>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spacing w:line="300" w:lineRule="auto"/>
      <w:ind w:firstLineChars="200" w:firstLine="880"/>
      <w:jc w:val="both"/>
    </w:pPr>
    <w:rPr>
      <w:rFonts w:asciiTheme="minorHAnsi" w:eastAsia="方正仿宋_GBK" w:hAnsiTheme="minorHAnsi" w:cstheme="minorBidi"/>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character" w:customStyle="1" w:styleId="font71">
    <w:name w:val="font71"/>
    <w:basedOn w:val="a0"/>
    <w:qFormat/>
    <w:rPr>
      <w:rFonts w:ascii="方正仿宋_GBK" w:eastAsia="方正仿宋_GBK" w:hAnsi="方正仿宋_GBK" w:cs="方正仿宋_GBK" w:hint="eastAsia"/>
      <w:color w:val="000000"/>
      <w:sz w:val="20"/>
      <w:szCs w:val="20"/>
      <w:u w:val="none"/>
    </w:rPr>
  </w:style>
  <w:style w:type="character" w:customStyle="1" w:styleId="font21">
    <w:name w:val="font21"/>
    <w:basedOn w:val="a0"/>
    <w:qFormat/>
    <w:rPr>
      <w:rFonts w:ascii="Times New Roman" w:hAnsi="Times New Roman" w:cs="Times New Roman" w:hint="default"/>
      <w:color w:val="000000"/>
      <w:sz w:val="20"/>
      <w:szCs w:val="20"/>
      <w:u w:val="none"/>
    </w:rPr>
  </w:style>
  <w:style w:type="character" w:customStyle="1" w:styleId="font11">
    <w:name w:val="font11"/>
    <w:basedOn w:val="a0"/>
    <w:qFormat/>
    <w:rPr>
      <w:rFonts w:ascii="宋体" w:eastAsia="宋体" w:hAnsi="宋体" w:cs="宋体" w:hint="eastAsia"/>
      <w:color w:val="000000"/>
      <w:sz w:val="20"/>
      <w:szCs w:val="20"/>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947</Words>
  <Characters>5404</Characters>
  <Application>Microsoft Office Word</Application>
  <DocSecurity>0</DocSecurity>
  <Lines>45</Lines>
  <Paragraphs>12</Paragraphs>
  <ScaleCrop>false</ScaleCrop>
  <Company/>
  <LinksUpToDate>false</LinksUpToDate>
  <CharactersWithSpaces>6339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林威</cp:lastModifiedBy>
  <cp:revision>2</cp:revision>
  <cp:lastPrinted>2024-06-25T07:25:00Z</cp:lastPrinted>
  <dcterms:created xsi:type="dcterms:W3CDTF">2021-07-28T04:27:00Z</dcterms:created>
  <dcterms:modified xsi:type="dcterms:W3CDTF">2024-11-28T01:39:00Z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KSOSaveFontToCloudKey">
    <vt:lpwstr>236526811_btnclosed</vt:lpwstr>
  </property>
  <property fmtid="{D5CDD505-2E9C-101B-9397-08002B2CF9AE}" pid="4" name="ICV">
    <vt:lpwstr>C5DDA2B830894747BCE9FA0603DF9DA7_13</vt:lpwstr>
  </property>
</Properties>
</file>