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88" w:rsidRDefault="000A2D88" w:rsidP="000A2D88">
      <w:pPr>
        <w:widowControl/>
        <w:spacing w:line="560" w:lineRule="exact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sz w:val="44"/>
          <w:szCs w:val="44"/>
        </w:rPr>
        <w:t>2023年度南京市城乡建设委员会整体预算</w:t>
      </w:r>
    </w:p>
    <w:p w:rsidR="000A2D88" w:rsidRDefault="000A2D88" w:rsidP="000A2D88">
      <w:pPr>
        <w:widowControl/>
        <w:spacing w:line="560" w:lineRule="exact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sz w:val="44"/>
          <w:szCs w:val="44"/>
        </w:rPr>
        <w:t>绩效自评价报告</w:t>
      </w:r>
    </w:p>
    <w:p w:rsidR="000A2D88" w:rsidRDefault="000A2D88" w:rsidP="000A2D88">
      <w:pPr>
        <w:widowControl/>
        <w:rPr>
          <w:rFonts w:ascii="楷体" w:eastAsia="楷体" w:hAnsi="楷体" w:cs="宋体"/>
          <w:kern w:val="0"/>
          <w:sz w:val="24"/>
          <w:szCs w:val="24"/>
        </w:rPr>
      </w:pP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根据市财政局《关于印发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202</w:t>
      </w:r>
      <w:r w:rsidR="004F5618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年南京市市级预算部门（单位）绩效管理工作要求的通知》（</w:t>
      </w:r>
      <w:proofErr w:type="gramStart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宁财绩</w:t>
      </w:r>
      <w:proofErr w:type="gramEnd"/>
      <w:r>
        <w:rPr>
          <w:rFonts w:eastAsia="方正仿宋_GBK" w:hint="eastAsia"/>
          <w:kern w:val="0"/>
          <w:sz w:val="32"/>
          <w:szCs w:val="32"/>
        </w:rPr>
        <w:t>〔</w:t>
      </w:r>
      <w:r>
        <w:rPr>
          <w:rFonts w:eastAsia="方正仿宋_GBK"/>
          <w:kern w:val="0"/>
          <w:sz w:val="32"/>
          <w:szCs w:val="32"/>
        </w:rPr>
        <w:t>202</w:t>
      </w:r>
      <w:r w:rsidR="004F5618">
        <w:rPr>
          <w:rFonts w:eastAsia="方正仿宋_GBK" w:hint="eastAsia"/>
          <w:kern w:val="0"/>
          <w:sz w:val="32"/>
          <w:szCs w:val="32"/>
        </w:rPr>
        <w:t>4</w:t>
      </w:r>
      <w:r>
        <w:rPr>
          <w:rFonts w:eastAsia="方正仿宋_GBK" w:hint="eastAsia"/>
          <w:kern w:val="0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7</w:t>
      </w:r>
      <w:r w:rsidR="004F5618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号）精神，我委高度重视，成立了由分管领导任组长、委机关各处室组成的评价工作组，对本委部门整体履职成效进行了认真核实和分析评价，并按时间节点要求序</w:t>
      </w:r>
      <w:proofErr w:type="gramStart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时推进</w:t>
      </w:r>
      <w:proofErr w:type="gramEnd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工作进度。部门整体绩效具体评价情况如下：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方正黑体_GBK" w:eastAsia="方正黑体_GBK" w:hAnsi="黑体" w:cs="宋体"/>
          <w:color w:val="000000"/>
          <w:kern w:val="0"/>
          <w:sz w:val="32"/>
          <w:szCs w:val="32"/>
        </w:rPr>
      </w:pPr>
      <w:r>
        <w:rPr>
          <w:rFonts w:ascii="方正黑体_GBK" w:eastAsia="方正黑体_GBK" w:hAnsi="黑体" w:cs="宋体" w:hint="eastAsia"/>
          <w:color w:val="000000"/>
          <w:kern w:val="0"/>
          <w:sz w:val="32"/>
          <w:szCs w:val="32"/>
        </w:rPr>
        <w:t>一、单位概况</w:t>
      </w:r>
    </w:p>
    <w:p w:rsidR="000A2D88" w:rsidRDefault="000A2D88" w:rsidP="000A2D88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color w:val="000000"/>
          <w:kern w:val="0"/>
          <w:sz w:val="32"/>
          <w:szCs w:val="32"/>
        </w:rPr>
        <w:t>（一）部门</w:t>
      </w:r>
      <w:r>
        <w:rPr>
          <w:rFonts w:ascii="方正楷体_GBK" w:eastAsia="方正楷体_GBK" w:hAnsi="Times New Roman" w:cs="Times New Roman" w:hint="eastAsia"/>
          <w:sz w:val="32"/>
          <w:szCs w:val="32"/>
        </w:rPr>
        <w:t>基本情况</w:t>
      </w:r>
    </w:p>
    <w:p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、单位组建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按照机构改革要求，市建委于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2015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12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月由原市住建委更名组建。</w:t>
      </w:r>
    </w:p>
    <w:p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、职能定位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“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三定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方案要求市建委进一步加强统筹协调、综合平衡、衔接指导城建领域各专业部门，以及对重大项目进行储备、推进和过程监管的职责。具体包括：一是统筹全市城乡建设事业发展。二是市级城建项目或重大事项的协调推进。三是对</w:t>
      </w:r>
      <w:proofErr w:type="gramStart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全市房</w:t>
      </w:r>
      <w:proofErr w:type="gramEnd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建、市政工程的施工质量安全进行监管和指导。四是对建筑市场进行监督管理，推进建筑业发展。五是负责燃气行业的监督管理和建设工程消防设计审查验收。</w:t>
      </w:r>
    </w:p>
    <w:p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、内设机构及人员情况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lastRenderedPageBreak/>
        <w:t>市建委内设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处室，根据部门职责分工，本部门内设机构包括办公室、城乡建设与发展研究室、政策法规处、行政审批服务处、综合计划处（审计处）、城乡建设一处、城乡建设二处、城乡建设三处、房地产开发管理处、房屋征收管理处、建设工程招投标监管处、建筑市场监管处（建筑业发展处）、建设工程质量安全监管处、建筑节能与科研设计处（抗震办）、建设工程消防管理处、财务处、组织人事处、宣传教育处（团工委）、机关党委</w:t>
      </w:r>
      <w:r w:rsidR="006215BD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机关纪委</w:t>
      </w:r>
      <w:r w:rsidR="006215BD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、离退休干部处。核定机关行政编制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155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名、实有人数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15</w:t>
      </w:r>
      <w:r w:rsid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名。</w:t>
      </w:r>
    </w:p>
    <w:p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4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、资产情况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202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12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31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日账面数：资产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10451.53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万元（其中流动资产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6957.6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万元，占比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66.57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%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，非流动资产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3493.93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万元，占比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33.43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%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），负债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3164.98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万元，净资产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7286.55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万元，与实有数一致，账实相符。</w:t>
      </w:r>
    </w:p>
    <w:p w:rsidR="000A2D88" w:rsidRDefault="000A2D88" w:rsidP="000A2D88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color w:val="000000"/>
          <w:kern w:val="0"/>
          <w:sz w:val="32"/>
          <w:szCs w:val="32"/>
        </w:rPr>
        <w:t>（二）单位收支情况</w:t>
      </w:r>
    </w:p>
    <w:p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、单位预算收支情况</w:t>
      </w:r>
    </w:p>
    <w:p w:rsidR="000A2D88" w:rsidRPr="007C6CC3" w:rsidRDefault="000A2D88" w:rsidP="000A2D8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本单位</w:t>
      </w:r>
      <w:r w:rsidR="007C6CC3"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2023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年收入总计</w:t>
      </w:r>
      <w:r w:rsidR="00CC2DD2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18038.66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万元，其中：一般公共预算财政拨款收入</w:t>
      </w:r>
      <w:r w:rsidR="00CC2DD2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12879.04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万元，政府性基金预算财政拨款收入</w:t>
      </w:r>
      <w:r w:rsidR="00CC2DD2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5159.62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万元。</w:t>
      </w:r>
    </w:p>
    <w:p w:rsidR="000A2D88" w:rsidRDefault="000A2D88" w:rsidP="000A2D88">
      <w:pPr>
        <w:widowControl/>
        <w:shd w:val="clear" w:color="auto" w:fill="FFFFFF"/>
        <w:spacing w:line="56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单位预算支出</w:t>
      </w:r>
      <w:r>
        <w:rPr>
          <w:rFonts w:eastAsia="方正仿宋_GBK" w:hint="eastAsia"/>
          <w:color w:val="000000"/>
          <w:sz w:val="32"/>
          <w:szCs w:val="32"/>
        </w:rPr>
        <w:t>总计</w:t>
      </w:r>
      <w:r w:rsidR="00CC2DD2">
        <w:rPr>
          <w:rFonts w:eastAsia="方正仿宋_GBK" w:hint="eastAsia"/>
          <w:color w:val="000000"/>
          <w:sz w:val="32"/>
          <w:szCs w:val="32"/>
        </w:rPr>
        <w:t>18038.66</w:t>
      </w:r>
      <w:r>
        <w:rPr>
          <w:rFonts w:eastAsia="方正仿宋_GBK" w:hint="eastAsia"/>
          <w:color w:val="000000"/>
          <w:sz w:val="32"/>
          <w:szCs w:val="32"/>
        </w:rPr>
        <w:t>万元，其中：基本支出</w:t>
      </w:r>
      <w:r w:rsidR="00CC2DD2">
        <w:rPr>
          <w:rFonts w:eastAsia="方正仿宋_GBK" w:hint="eastAsia"/>
          <w:color w:val="000000"/>
          <w:sz w:val="32"/>
          <w:szCs w:val="32"/>
        </w:rPr>
        <w:t>9535.24</w:t>
      </w:r>
      <w:r>
        <w:rPr>
          <w:rFonts w:eastAsia="方正仿宋_GBK" w:hint="eastAsia"/>
          <w:color w:val="000000"/>
          <w:sz w:val="32"/>
          <w:szCs w:val="32"/>
        </w:rPr>
        <w:t>万元，占</w:t>
      </w:r>
      <w:r w:rsidR="00CC2DD2">
        <w:rPr>
          <w:rFonts w:eastAsia="方正仿宋_GBK" w:hint="eastAsia"/>
          <w:color w:val="000000"/>
          <w:sz w:val="32"/>
          <w:szCs w:val="32"/>
        </w:rPr>
        <w:t>52.86</w:t>
      </w:r>
      <w:r>
        <w:rPr>
          <w:rFonts w:eastAsia="方正仿宋_GBK"/>
          <w:color w:val="000000"/>
          <w:sz w:val="32"/>
          <w:szCs w:val="32"/>
        </w:rPr>
        <w:t>%</w:t>
      </w:r>
      <w:r>
        <w:rPr>
          <w:rFonts w:eastAsia="方正仿宋_GBK" w:hint="eastAsia"/>
          <w:color w:val="000000"/>
          <w:sz w:val="32"/>
          <w:szCs w:val="32"/>
        </w:rPr>
        <w:t>；项目支出</w:t>
      </w:r>
      <w:r w:rsidR="00CC2DD2">
        <w:rPr>
          <w:rFonts w:eastAsia="方正仿宋_GBK" w:hint="eastAsia"/>
          <w:color w:val="000000"/>
          <w:sz w:val="32"/>
          <w:szCs w:val="32"/>
        </w:rPr>
        <w:t>8503.42</w:t>
      </w:r>
      <w:r>
        <w:rPr>
          <w:rFonts w:eastAsia="方正仿宋_GBK" w:hint="eastAsia"/>
          <w:color w:val="000000"/>
          <w:sz w:val="32"/>
          <w:szCs w:val="32"/>
        </w:rPr>
        <w:t>万元，占</w:t>
      </w:r>
      <w:r w:rsidR="00CC2DD2">
        <w:rPr>
          <w:rFonts w:eastAsia="方正仿宋_GBK" w:hint="eastAsia"/>
          <w:color w:val="000000"/>
          <w:sz w:val="32"/>
          <w:szCs w:val="32"/>
        </w:rPr>
        <w:t>47.14</w:t>
      </w:r>
      <w:r>
        <w:rPr>
          <w:rFonts w:eastAsia="方正仿宋_GBK"/>
          <w:color w:val="000000"/>
          <w:sz w:val="32"/>
          <w:szCs w:val="32"/>
        </w:rPr>
        <w:t>%</w:t>
      </w:r>
      <w:r>
        <w:rPr>
          <w:rFonts w:eastAsia="方正仿宋_GBK" w:hint="eastAsia"/>
          <w:color w:val="000000"/>
          <w:sz w:val="32"/>
          <w:szCs w:val="32"/>
        </w:rPr>
        <w:t>。</w:t>
      </w:r>
    </w:p>
    <w:p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、专项资金收支情况</w:t>
      </w:r>
    </w:p>
    <w:p w:rsidR="006C0FCB" w:rsidRDefault="006C0FCB" w:rsidP="006C0FCB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lastRenderedPageBreak/>
        <w:t>2023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年南京市城建资金年初预算为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52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亿元，依据《关于优化调整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2023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年市级预算的通知》，年度预算调整为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32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亿元，实际拨付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32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亿元，执行率为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100%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0A2D88" w:rsidRDefault="006A68DB" w:rsidP="006C0FCB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2023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年南京市城</w:t>
      </w:r>
      <w:proofErr w:type="gramStart"/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维资金</w:t>
      </w:r>
      <w:proofErr w:type="gramEnd"/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年初计划为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16.80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亿元，年底依据实际维护事项支出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15.38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亿元，执行率为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91.55%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，所有必须支付的事项已全部执行。</w:t>
      </w:r>
    </w:p>
    <w:p w:rsidR="000A2D88" w:rsidRDefault="000A2D88" w:rsidP="000A2D88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color w:val="000000"/>
          <w:kern w:val="0"/>
          <w:sz w:val="32"/>
          <w:szCs w:val="32"/>
        </w:rPr>
        <w:t>（三）单位绩效目标</w:t>
      </w:r>
    </w:p>
    <w:p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color w:val="000000"/>
          <w:kern w:val="0"/>
          <w:sz w:val="32"/>
          <w:szCs w:val="32"/>
        </w:rPr>
        <w:t>中长期战略目标：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助力构建“南北田园、中部都市、拥江发展、城乡融合”的城市空间格局和“</w:t>
      </w:r>
      <w:proofErr w:type="gramStart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一</w:t>
      </w:r>
      <w:proofErr w:type="gramEnd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核三极”重点功能布局，城乡融合更加紧密，综合交通枢纽能级显著增强，长江南京段生态环境得到有效修复，历史文化资源保护利用水平不断提高，居住环境品质不断提升，市政公用基础设施体系进一步完善，城市建设管理现代化水平显著提高。</w:t>
      </w:r>
    </w:p>
    <w:p w:rsidR="00AF0847" w:rsidRDefault="000A2D88" w:rsidP="00AF0847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color w:val="000000"/>
          <w:kern w:val="0"/>
          <w:sz w:val="32"/>
          <w:szCs w:val="32"/>
        </w:rPr>
        <w:t>年度目标：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一是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科学系统谋划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增强区域竞争力和辐射带动作用，提高城市综合承载能力，切实防范政府债务风险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。二是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创新驱动引领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把创新作为“第一动力”，推进信息化、智能化与城乡建设的融合发展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。三是</w:t>
      </w:r>
      <w:proofErr w:type="gramStart"/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践行</w:t>
      </w:r>
      <w:proofErr w:type="gramEnd"/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城建惠民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坚持以人民为中心的发展理念，建设美丽宜居城市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。四是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坚持绿色低碳，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构建“绿色生态网”，打赢“环境治理仗”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打好“绿色科技牌”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五是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深化改革试点。为转型发展创造新亮点，持续优化建设领域营商环境，强化建设管理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统筹协同机制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。六是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筑牢本质安全，紧扣“三个责任”，履行好“三个必须”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，守</w:t>
      </w:r>
      <w:proofErr w:type="gramStart"/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牢安全</w:t>
      </w:r>
      <w:proofErr w:type="gramEnd"/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底线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0A2D88" w:rsidRDefault="000A2D88" w:rsidP="00AF0847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二、评价结论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lastRenderedPageBreak/>
        <w:t>本次绩效评价依据市财政局相关规定，紧密联系单位实际，建立评价体系，设置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6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个一级指标、</w:t>
      </w:r>
      <w:r w:rsidR="00D34208"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30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个二级指标、</w:t>
      </w:r>
      <w:r w:rsidR="006215BD"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60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个三级指标体系，并根据指标重要程度，赋予不同权重和明确评价要点。同时结合单位年度工作计划、财务账表数据、部门履职情况、市级考核情况等，整理数据、分析汇总。经对我</w:t>
      </w:r>
      <w:proofErr w:type="gramStart"/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委部门</w:t>
      </w:r>
      <w:proofErr w:type="gramEnd"/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整体绩效进行严格认真评价，“资产管理制度健全性”扣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0.1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分，“市级考核</w:t>
      </w:r>
      <w:proofErr w:type="gramStart"/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一</w:t>
      </w:r>
      <w:proofErr w:type="gramEnd"/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等次”加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分，综合评价得分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100.9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分，等级为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“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优秀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”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三、单位履职成效</w:t>
      </w:r>
    </w:p>
    <w:p w:rsidR="00223A3D" w:rsidRPr="009C3039" w:rsidRDefault="00223A3D" w:rsidP="00223A3D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proofErr w:type="gramStart"/>
      <w:r w:rsidRPr="009C3039">
        <w:rPr>
          <w:rFonts w:ascii="Times New Roman" w:eastAsia="方正仿宋_GBK" w:hAnsi="Times New Roman" w:cs="Times New Roman" w:hint="eastAsia"/>
          <w:sz w:val="32"/>
          <w:szCs w:val="32"/>
        </w:rPr>
        <w:t>深入落实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习近</w:t>
      </w:r>
      <w:proofErr w:type="gramEnd"/>
      <w:r w:rsidRPr="009C3039">
        <w:rPr>
          <w:rFonts w:ascii="Times New Roman" w:eastAsia="方正仿宋_GBK" w:hAnsi="Times New Roman" w:cs="Times New Roman"/>
          <w:sz w:val="32"/>
          <w:szCs w:val="32"/>
        </w:rPr>
        <w:t>平总书记</w:t>
      </w:r>
      <w:r w:rsidRPr="009C3039">
        <w:rPr>
          <w:rFonts w:ascii="Times New Roman" w:eastAsia="方正仿宋_GBK" w:hAnsi="Times New Roman" w:cs="Times New Roman" w:hint="eastAsia"/>
          <w:sz w:val="32"/>
          <w:szCs w:val="32"/>
        </w:rPr>
        <w:t>对江苏工作重要讲话重要指示精神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，切实转化为推动城建高质量发展的强大动力，坚持稳字当头、稳中求进，以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走在前、做示范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的使命担当，突出做好稳增长、惠民生、保安</w:t>
      </w:r>
      <w:proofErr w:type="gramStart"/>
      <w:r w:rsidRPr="009C3039">
        <w:rPr>
          <w:rFonts w:ascii="Times New Roman" w:eastAsia="方正仿宋_GBK" w:hAnsi="Times New Roman" w:cs="Times New Roman"/>
          <w:sz w:val="32"/>
          <w:szCs w:val="32"/>
        </w:rPr>
        <w:t>全各项</w:t>
      </w:r>
      <w:proofErr w:type="gramEnd"/>
      <w:r w:rsidRPr="009C3039">
        <w:rPr>
          <w:rFonts w:ascii="Times New Roman" w:eastAsia="方正仿宋_GBK" w:hAnsi="Times New Roman" w:cs="Times New Roman"/>
          <w:sz w:val="32"/>
          <w:szCs w:val="32"/>
        </w:rPr>
        <w:t>工作。</w:t>
      </w:r>
    </w:p>
    <w:p w:rsidR="00223A3D" w:rsidRPr="004D7C15" w:rsidRDefault="00223A3D" w:rsidP="00223A3D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（一）全力保增长、稳大盘，经济指标行稳向好。</w:t>
      </w:r>
      <w:r w:rsidRPr="004D7C15">
        <w:rPr>
          <w:rFonts w:ascii="Times New Roman" w:eastAsia="方正仿宋_GBK" w:hAnsi="Times New Roman" w:cs="Times New Roman"/>
          <w:b/>
          <w:bCs/>
          <w:kern w:val="0"/>
          <w:sz w:val="32"/>
          <w:szCs w:val="32"/>
        </w:rPr>
        <w:t>一手抓城建项目推进。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强化目标意识，以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五拼五比晒五榜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竞赛活动为抓手，对城建项目分类梳理、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紧卡节点、夯实责任，一单位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清单、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项目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一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计划、一月份一调度，实施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421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个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A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类项目，完成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620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亿元城建投资，超额完成全年目标，建设进度处于五年来最好水平；聚焦重中之重，全力推进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38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个省市重大项目，南沿江高铁通车，地铁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7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号线南段开通初期运营，新生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圩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长江大桥合龙，建宁路长江隧道盾构双线贯通，进一步提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振社会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发展信心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加强要素保障，全力</w:t>
      </w:r>
      <w:proofErr w:type="gramStart"/>
      <w:r w:rsidRPr="004D7C15">
        <w:rPr>
          <w:rFonts w:ascii="Times New Roman" w:eastAsia="方正仿宋_GBK" w:hAnsi="Times New Roman" w:cs="Times New Roman"/>
          <w:sz w:val="32"/>
          <w:szCs w:val="32"/>
        </w:rPr>
        <w:t>畅通建设</w:t>
      </w:r>
      <w:proofErr w:type="gramEnd"/>
      <w:r w:rsidRPr="004D7C15">
        <w:rPr>
          <w:rFonts w:ascii="Times New Roman" w:eastAsia="方正仿宋_GBK" w:hAnsi="Times New Roman" w:cs="Times New Roman"/>
          <w:sz w:val="32"/>
          <w:szCs w:val="32"/>
        </w:rPr>
        <w:t>环节，对制约项目推进的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个方面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59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项具体问题想在前、谋在先，合力推动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个问题销号。同时，完成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28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个征收拆迁遗留项目扫尾攻坚，铁路南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lastRenderedPageBreak/>
        <w:t>京北站、土山机场搬迁等</w:t>
      </w:r>
      <w:proofErr w:type="gramStart"/>
      <w:r w:rsidRPr="004D7C15">
        <w:rPr>
          <w:rFonts w:ascii="Times New Roman" w:eastAsia="方正仿宋_GBK" w:hAnsi="Times New Roman" w:cs="Times New Roman"/>
          <w:sz w:val="32"/>
          <w:szCs w:val="32"/>
        </w:rPr>
        <w:t>重点涉军事项</w:t>
      </w:r>
      <w:proofErr w:type="gramEnd"/>
      <w:r w:rsidRPr="004D7C15">
        <w:rPr>
          <w:rFonts w:ascii="Times New Roman" w:eastAsia="方正仿宋_GBK" w:hAnsi="Times New Roman" w:cs="Times New Roman"/>
          <w:sz w:val="32"/>
          <w:szCs w:val="32"/>
        </w:rPr>
        <w:t>取得积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极进展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kern w:val="0"/>
          <w:sz w:val="32"/>
          <w:szCs w:val="32"/>
        </w:rPr>
        <w:t>一手抓建筑业平稳发展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。强化政策支撑，印发促进我市建筑业高质量发展若干措施，时隔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15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年再次召开全市建筑业发展大会；加强企业招引，与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</w:t>
      </w:r>
      <w:proofErr w:type="gramStart"/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央企签订</w:t>
      </w:r>
      <w:proofErr w:type="gramEnd"/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战略合作协议，助力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9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家落户</w:t>
      </w:r>
      <w:proofErr w:type="gramStart"/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央企取得</w:t>
      </w:r>
      <w:proofErr w:type="gramEnd"/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了总承包一、二级资质，年内新增入库企业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117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家，累计入库达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2227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家，继续位列全省第一；主动靠前服务，建立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企业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项目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板块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三挂钩服务机制，调研走访企业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677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家次，回应解决诉求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273</w:t>
      </w:r>
      <w:r w:rsidR="00B546CC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项，为企业发展保驾护航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:rsidR="00223A3D" w:rsidRPr="004D7C15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color w:val="000000" w:themeColor="text1"/>
          <w:kern w:val="0"/>
          <w:sz w:val="32"/>
          <w:szCs w:val="32"/>
        </w:rPr>
        <w:t>（二）着力提品质、惠民生，城乡面貌不断改善。</w:t>
      </w:r>
      <w:proofErr w:type="gramStart"/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以央督问题</w:t>
      </w:r>
      <w:proofErr w:type="gramEnd"/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整改为契机。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牵头全市整改工作，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专班推进、专项督导，按期完成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134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个片区整治，实现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当年问题当年清零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目标；对扬子江大道噪音扰民问题，先后现场调度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次、组织居民座谈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次，多轮会商明确综合治理方案。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以民生实事为抓手。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聚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焦交通出行、安全保障、公共服务等群众关切，完成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条跨区断头路建设，超额完成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17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处小微堵点改造、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处梧桐语小型城市客厅上新、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8.4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万户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安心管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免费升级。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乡村建设为重点。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以城带乡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、城乡一体开展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四大工程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：农村住房条件改善工程，改善老旧农房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4789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户；美丽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宜居小城镇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建设工程，投入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3.43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亿元，完成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29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个小城镇整治；传统村落保护工程，全市新增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个中国传统村落、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7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个省级传统村落；省级特色田园乡村创建工程，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个通过验收并命名。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以绿色发展为目标。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新建建筑全部达绿色建筑标准，全年新增约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2200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万平方米，扬子江国际会议中心项目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成为全省首个住建部三星级绿色建筑标识项目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江北新区市民中心等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个项目包揽江苏省绿色建筑创新一等奖；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提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lastRenderedPageBreak/>
        <w:t>升装修垃圾处置能力，建成投用</w:t>
      </w:r>
      <w:proofErr w:type="gramStart"/>
      <w:r w:rsidRPr="004D7C15">
        <w:rPr>
          <w:rFonts w:ascii="Times New Roman" w:eastAsia="方正仿宋_GBK" w:hAnsi="Times New Roman" w:cs="Times New Roman"/>
          <w:sz w:val="32"/>
          <w:szCs w:val="32"/>
        </w:rPr>
        <w:t>江北九</w:t>
      </w:r>
      <w:proofErr w:type="gramEnd"/>
      <w:r w:rsidRPr="004D7C15">
        <w:rPr>
          <w:rFonts w:ascii="Times New Roman" w:eastAsia="方正仿宋_GBK" w:hAnsi="Times New Roman" w:cs="Times New Roman"/>
          <w:sz w:val="32"/>
          <w:szCs w:val="32"/>
        </w:rPr>
        <w:t>峰山和</w:t>
      </w:r>
      <w:proofErr w:type="gramStart"/>
      <w:r w:rsidRPr="004D7C15">
        <w:rPr>
          <w:rFonts w:ascii="Times New Roman" w:eastAsia="方正仿宋_GBK" w:hAnsi="Times New Roman" w:cs="Times New Roman"/>
          <w:sz w:val="32"/>
          <w:szCs w:val="32"/>
        </w:rPr>
        <w:t>六合区</w:t>
      </w:r>
      <w:proofErr w:type="gramEnd"/>
      <w:r w:rsidRPr="004D7C15">
        <w:rPr>
          <w:rFonts w:ascii="Times New Roman" w:eastAsia="方正仿宋_GBK" w:hAnsi="Times New Roman" w:cs="Times New Roman"/>
          <w:sz w:val="32"/>
          <w:szCs w:val="32"/>
        </w:rPr>
        <w:t>城市固体废弃物综合利用项目，新增处置能力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/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年，同比提升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171%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；有序推进海绵城市建设，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14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个项目被评为省级优秀工程案例，全市建成区面积占比达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38%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以精细化建设为引领。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</w:rPr>
        <w:t>年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度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218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个精细化建设管理项目全部完成，实现投资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30.85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亿元，实施江东中路、奥体大街等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10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处重要节点景观提升工程，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开展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21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处道路路口遮阳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棚试点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建设，完成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200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条背街小巷整治及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个美丽街区创建，以绣花精神提升城市气质。</w:t>
      </w:r>
    </w:p>
    <w:p w:rsidR="00223A3D" w:rsidRPr="004D7C15" w:rsidRDefault="00223A3D" w:rsidP="00223A3D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（三）强力守底线、防风险，本质安全有效提升。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全方位夯实城镇燃气安全基础。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汲取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“6·21”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宁夏银川燃气爆炸事故教训，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全面开展燃气隐患拉网清仓式大排查大整治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，出动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2.2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万组次、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5.7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万人次，检查用气场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所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13.5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万户次，发现整改隐患约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万项；坚持治标与治本相结合，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新建市政燃气管线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127.2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公里、更新改造老旧管线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184.6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公里，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制定印发全市有史以来推进力度最大、惠民覆盖面最广的《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安心用气工程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建设实施意见》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。</w:t>
      </w:r>
      <w:proofErr w:type="gramStart"/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全主体</w:t>
      </w:r>
      <w:proofErr w:type="gramEnd"/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压实建筑施工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安全责任。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贯穿全年开展房屋市政工程安全生产治理等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项整治行动，开展全覆盖检查排查，累计检查工程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1.17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万个次，发现各类隐患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2.1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万条，责令停工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325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个、立案查处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1098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起，全年事故起数、死亡人数实现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双下降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全力抓好源头防范，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制订《南京市建筑起重机械安全管理规定》，全面推广塔式起重机、施工升降机驾驶员身份识别技术，形成一批治本成果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全过程提升农村自建房安全水平。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先后两次开展起底清仓排查，累计排查农村自建房约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117.2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万栋，初判隐患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8270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栋，已整治销号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6013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栋；其中经营性自建房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2.3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万栋，初判隐患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689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lastRenderedPageBreak/>
        <w:t>栋，均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落实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一栋一册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整治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销号，按期实现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全消险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目标任务。</w:t>
      </w:r>
    </w:p>
    <w:p w:rsidR="00223A3D" w:rsidRPr="004D7C15" w:rsidRDefault="00223A3D" w:rsidP="00223A3D">
      <w:pPr>
        <w:spacing w:line="560" w:lineRule="exact"/>
        <w:ind w:firstLineChars="200" w:firstLine="640"/>
        <w:jc w:val="left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（四）大力推改革、争一流，转型发展取得突破。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城市更新</w:t>
      </w:r>
      <w:proofErr w:type="gramStart"/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走深走实</w:t>
      </w:r>
      <w:proofErr w:type="gramEnd"/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强化组织保障，实现城市更新办、城市更新中心实体化运作；强化体系支撑，出台《南京市城市更新办法》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，制定项目库管理、单元策划等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个配套文件和技术导则指引，着力构建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“1+N+X”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政策体系；强化试点带动，完成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个省市试点项目建设，打造了西城夜未央等城市更新样板。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审批改革落实落细。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出台《关于加快推动项目建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设提质增效的若干举措》，推出桩基先行、竣工即投用等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10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项改革措施，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进一步优化建设领域营商环境；出台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施工图审查改革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2.0</w:t>
      </w:r>
      <w:proofErr w:type="gramStart"/>
      <w:r w:rsidRPr="004D7C15">
        <w:rPr>
          <w:rFonts w:ascii="Times New Roman" w:eastAsia="方正仿宋_GBK" w:hAnsi="Times New Roman" w:cs="Times New Roman"/>
          <w:sz w:val="32"/>
          <w:szCs w:val="32"/>
        </w:rPr>
        <w:t>版实施</w:t>
      </w:r>
      <w:proofErr w:type="gramEnd"/>
      <w:r w:rsidRPr="004D7C15">
        <w:rPr>
          <w:rFonts w:ascii="Times New Roman" w:eastAsia="方正仿宋_GBK" w:hAnsi="Times New Roman" w:cs="Times New Roman"/>
          <w:sz w:val="32"/>
          <w:szCs w:val="32"/>
        </w:rPr>
        <w:t>意见，编制既有建筑改造结构专业设计导则和审查指南；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深化既有建筑改造利用消防审验改革，出台配套实施方案和管理规定，相关做法被住建部推广和《江苏改革研究通讯》转发。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重点任务先行先试。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扎实推进试点任务实施，统筹推动城市生命线工程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“1+8”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场景建设，完成全量数据汇聚；出台《关于推进智能建造与新型建筑工业化协同发展的实施意见》，引导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63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家企业参与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35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个项目试点创建，采用新型建筑工业化技术项目的面积约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412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</w:t>
      </w:r>
      <w:r w:rsidRPr="00AC745B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平方米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，处于全省前列。适应发展新形势、转型新要求，围绕特大城市转型发展背景下城乡建设的路径、智能建造助力建筑业高质量发展等问题，组织开展了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项课题研究，广泛开展了实践型探索，迈出了坚实步伐。</w:t>
      </w:r>
    </w:p>
    <w:p w:rsidR="00223A3D" w:rsidRPr="004D7C15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（五）聚力强监管、正秩序，行业生态持续优化。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突出重点领域。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加强工程质量监管，针对住宅装修、室外工程等重点问题研究制定质量管理细则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，建立分户验收抽查摇号制度，探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lastRenderedPageBreak/>
        <w:t>索质量信息公示、业主开放日等监管新路径；开展招投标行业突出问题专项治理，着重整治招标人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串标围标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、评标专家不规范履职等行业顽疾；常态组织建筑市场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三包一靠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专项整治，快查、快报、快处欠薪投诉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5685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起，涉及金额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7.2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亿元。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强化监管力量。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以提升监管能力为核心，先后召开建筑市政施工、农房排查整治、招标投标、消防审验等培训会、观摩会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场次，覆盖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2200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余人次；聘请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316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名第三方专家、大学生志愿者、人大代表和政协委员参与日常监督检查，充实监督力量，提升监管质效。</w:t>
      </w:r>
      <w:r w:rsidRPr="004D7C15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加强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智慧监管。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以智慧城建综合平台建设为统揽，完成行业数据中心等系统建设，上线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智慧消防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审验、勘察设计管理等业务系统，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启用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宁城慧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移动端；推进智慧工地建设，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全市在建房屋市政工程智慧工地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1509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个，实现应建智慧工地全覆盖。</w:t>
      </w:r>
    </w:p>
    <w:p w:rsidR="00223A3D" w:rsidRPr="004D7C15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（六）合力强基础、固根本，党的建设提质提效。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扎实强化理论武装。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党委坚持领导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干部领学、支部深学、开班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研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学、个人自学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四学联动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，抓实抓常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第一议题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、党委理论</w:t>
      </w:r>
      <w:bookmarkStart w:id="0" w:name="_GoBack"/>
      <w:bookmarkEnd w:id="0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学习中心组学习制度，组织学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习习近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平总书记重要讲话重要文章重要指示</w:t>
      </w:r>
      <w:r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批示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精神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20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次，开展党委</w:t>
      </w:r>
      <w:r w:rsidR="00D560F8" w:rsidRPr="00D560F8">
        <w:rPr>
          <w:rFonts w:ascii="Times New Roman" w:eastAsia="方正仿宋_GBK" w:hAnsi="Times New Roman" w:cs="Times New Roman" w:hint="eastAsia"/>
          <w:color w:val="000000" w:themeColor="text1"/>
          <w:kern w:val="0"/>
          <w:sz w:val="32"/>
          <w:szCs w:val="32"/>
        </w:rPr>
        <w:t>理论学习中心组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学习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19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次，实现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34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家系统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单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位巡学旁听</w:t>
      </w:r>
      <w:proofErr w:type="gramEnd"/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全覆盖。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扎实开展主题教育。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深刻把握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学思想、强党性、重实践、建新功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总要求，把理论学习、调查研究、推动发展、检视整改、建章立制一体推进、贯穿始终，开展实景教学等活动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400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余次，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围绕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94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个课题实地调研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395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次，整改问题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条，检视民主生活会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个方面突出问题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条，在以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学铸魂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、以学增智、以学正风、以学促干方面取得了实实在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lastRenderedPageBreak/>
        <w:t>在的成效。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扎实抓好廉政建设。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制定全面从严治党、作风建设、机关纪检三个工作要点和党委落实主体责任清单，推进管党治党走向纵深；紧盯新进人员、新晋升提拔和重点岗位干部，分层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分类抓好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教育管理，开展入职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廉洁第一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课、集体廉政谈话、职务犯罪旁听庭审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500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余人次；紧扣春节、五一等重要节日，分组开展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推磨式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现场抽查，持之以恒纠治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四风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问题。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扎实推进巡察整改。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以对党忠诚、对事业负责的站位迎接市委巡察，积极配合做好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台账梳理、谈心谈话、走访调研等工作；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对巡察反馈的四个方面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35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项具体问题，以</w:t>
      </w:r>
      <w:r w:rsidRPr="004D7C15">
        <w:rPr>
          <w:rFonts w:ascii="Times New Roman" w:eastAsia="方正仿宋_GBK" w:hAnsi="Times New Roman" w:cs="Times New Roman"/>
          <w:sz w:val="32"/>
          <w:szCs w:val="40"/>
        </w:rPr>
        <w:t>旗帜鲜明讲政治的态度坚决认领、主动整改，研究制订</w:t>
      </w:r>
      <w:r w:rsidRPr="004D7C15">
        <w:rPr>
          <w:rFonts w:ascii="Times New Roman" w:eastAsia="方正仿宋_GBK" w:hAnsi="Times New Roman" w:cs="Times New Roman"/>
          <w:sz w:val="32"/>
          <w:szCs w:val="40"/>
        </w:rPr>
        <w:t>121</w:t>
      </w:r>
      <w:r w:rsidRPr="004D7C15">
        <w:rPr>
          <w:rFonts w:ascii="Times New Roman" w:eastAsia="方正仿宋_GBK" w:hAnsi="Times New Roman" w:cs="Times New Roman"/>
          <w:sz w:val="32"/>
          <w:szCs w:val="40"/>
        </w:rPr>
        <w:t>条整改措施。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四、存在问题及原因分析</w:t>
      </w:r>
    </w:p>
    <w:p w:rsidR="00223A3D" w:rsidRPr="00223A3D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方正仿宋_GBK" w:hAnsi="Times New Roman" w:cs="Times New Roman"/>
          <w:sz w:val="32"/>
          <w:szCs w:val="32"/>
        </w:rPr>
        <w:t>在抓好重点工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作推进的同时，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用习近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平总书记对江苏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四个新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的指示要求审视工作，还要在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个方面继续发力。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一是发展方式还需进一步转变。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客观上看，通过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年来高强度投入，城市框架基本成型，发展模式必须从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大拆大建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转向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精明增长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；主观上看，当前经济下行、土地市场不振，城建投入必须更加注重投资效益、更加突出内涵发展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二是城乡布局还需进一步优化。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老城开发强度高，人口密度大，功能尚未有效疏解；江北、仙林等新区人口密度小，六合、高淳等郊区中心服务功能欠缺，城乡融合发展水平相对薄弱。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三是人居环境还需进一步改善。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我市已进入城镇化发展后期，全市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26%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住房建造于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1980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年以前，群众对服务功能、基础设施、居住环境改善的需求更加迫切，亟待通过城市更新推动城市</w:t>
      </w:r>
      <w:proofErr w:type="gramStart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焕</w:t>
      </w:r>
      <w:proofErr w:type="gramEnd"/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新。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四是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安全基础还需进一步夯实。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建筑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施工、燃气、农村自建房等安全风险点多、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lastRenderedPageBreak/>
        <w:t>线长、面广，安全隐患依然高度集聚，安全事故仍然时有发生。</w:t>
      </w:r>
    </w:p>
    <w:p w:rsidR="000A2D88" w:rsidRDefault="000A2D88" w:rsidP="000A2D88">
      <w:pPr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五、有关建议</w:t>
      </w:r>
    </w:p>
    <w:p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建议多举办相关培训和交流，以便各部门进一步熟悉掌握绩效评价工作程序、方法和要求，为以后工作开展打下扎实基础。</w:t>
      </w:r>
    </w:p>
    <w:p w:rsidR="000A2D88" w:rsidRDefault="000A2D88" w:rsidP="000A2D88">
      <w:pPr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六、评价工作开展情况及其他需说明的情况</w:t>
      </w:r>
    </w:p>
    <w:p w:rsidR="000A2D88" w:rsidRDefault="000A2D88" w:rsidP="000A2D88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无</w:t>
      </w:r>
    </w:p>
    <w:p w:rsidR="000A2D88" w:rsidRDefault="000A2D88" w:rsidP="000A2D88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</w:p>
    <w:p w:rsidR="000A2D88" w:rsidRDefault="000A2D88" w:rsidP="000A2D88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附件：南京市建委部门整体绩效评价指标体系得分情况</w:t>
      </w:r>
    </w:p>
    <w:p w:rsidR="000A2D88" w:rsidRDefault="000A2D88" w:rsidP="000A2D88">
      <w:pPr>
        <w:widowControl/>
        <w:jc w:val="left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sectPr w:rsidR="000A2D88">
          <w:headerReference w:type="even" r:id="rId8"/>
          <w:headerReference w:type="default" r:id="rId9"/>
          <w:pgSz w:w="11906" w:h="16838"/>
          <w:pgMar w:top="2098" w:right="1588" w:bottom="1134" w:left="1588" w:header="1247" w:footer="1247" w:gutter="0"/>
          <w:cols w:space="720"/>
          <w:docGrid w:type="lines" w:linePitch="312"/>
        </w:sectPr>
      </w:pPr>
    </w:p>
    <w:p w:rsidR="000A2D88" w:rsidRDefault="000A2D88" w:rsidP="000A2D88">
      <w:pPr>
        <w:ind w:firstLineChars="100" w:firstLine="442"/>
        <w:jc w:val="left"/>
        <w:rPr>
          <w:rFonts w:ascii="Times New Roman" w:eastAsia="方正仿宋_GBK" w:hAnsi="Times New Roman" w:cs="Times New Roman"/>
          <w:b/>
          <w:color w:val="000000"/>
          <w:kern w:val="0"/>
          <w:sz w:val="44"/>
          <w:szCs w:val="44"/>
        </w:rPr>
      </w:pPr>
      <w:r>
        <w:rPr>
          <w:rFonts w:ascii="Times New Roman" w:eastAsia="方正仿宋_GBK" w:hAnsi="Times New Roman" w:cs="Times New Roman" w:hint="eastAsia"/>
          <w:b/>
          <w:color w:val="000000"/>
          <w:kern w:val="0"/>
          <w:sz w:val="44"/>
          <w:szCs w:val="44"/>
        </w:rPr>
        <w:lastRenderedPageBreak/>
        <w:t>附件</w:t>
      </w:r>
    </w:p>
    <w:p w:rsidR="000A2D88" w:rsidRDefault="000A2D88" w:rsidP="000A2D88">
      <w:pPr>
        <w:ind w:firstLineChars="100" w:firstLine="440"/>
        <w:jc w:val="center"/>
        <w:rPr>
          <w:rFonts w:ascii="方正黑体_GBK" w:eastAsia="方正黑体_GBK" w:hAnsi="Times New Roman" w:cs="Times New Roman"/>
          <w:color w:val="000000"/>
          <w:kern w:val="0"/>
          <w:sz w:val="44"/>
          <w:szCs w:val="44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44"/>
          <w:szCs w:val="44"/>
        </w:rPr>
        <w:t>南京市建委部门整体绩效评价指标体系得分情况</w:t>
      </w:r>
    </w:p>
    <w:tbl>
      <w:tblPr>
        <w:tblW w:w="142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10"/>
        <w:gridCol w:w="3158"/>
        <w:gridCol w:w="4112"/>
        <w:gridCol w:w="850"/>
        <w:gridCol w:w="709"/>
        <w:gridCol w:w="3166"/>
      </w:tblGrid>
      <w:tr w:rsidR="000A2D88" w:rsidRPr="002D6DF5" w:rsidTr="00D47377">
        <w:trPr>
          <w:trHeight w:val="662"/>
          <w:tblHeader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3C1A1C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权重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3C1A1C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决策（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计划制定（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A11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工作计划制定健全性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A12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中长期规划制定健全性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目标设定（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A21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绩效指标明确性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明确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A22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绩效目标合理性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合理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预算编制（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A31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预算编制规范性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规范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A32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预算编制科学性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科学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过程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预算执行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非税收入预算完成率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政府采购执行率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B13“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三公经费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变动率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B14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公用经费控制率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≤100%</w:t>
            </w:r>
          </w:p>
        </w:tc>
      </w:tr>
      <w:tr w:rsidR="000A2D88" w:rsidRPr="002D6DF5" w:rsidTr="00D47377">
        <w:trPr>
          <w:trHeight w:val="35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B15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结转结余率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B16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预算执行率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D47377">
        <w:trPr>
          <w:trHeight w:val="43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B17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预算调整率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6215BD" w:rsidRPr="002D6DF5" w:rsidTr="006215BD">
        <w:trPr>
          <w:trHeight w:val="2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B18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支付进度符合率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6215BD">
        <w:trPr>
          <w:trHeight w:val="43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6215BD" w:rsidP="006215BD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B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过程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预算管理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6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预算管理制度健全性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:rsidTr="00D47377">
        <w:trPr>
          <w:trHeight w:val="41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非税收入管理合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合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</w:t>
            </w:r>
            <w:proofErr w:type="gramEnd"/>
          </w:p>
        </w:tc>
      </w:tr>
      <w:tr w:rsidR="000A2D88" w:rsidRPr="002D6DF5" w:rsidTr="00D47377">
        <w:trPr>
          <w:trHeight w:val="40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预决算信息公开度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公开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B24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基础信息完善性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完善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B25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绩效管理覆盖率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B26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资金使用合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合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</w:t>
            </w:r>
            <w:proofErr w:type="gramEnd"/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资产管理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B31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资产管理规范性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规范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B32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固定资产利用率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B33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资产管理制度健全性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0.9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:rsidTr="00D47377">
        <w:trPr>
          <w:trHeight w:val="38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项目管理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B41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项目管理制度执行规范性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规范</w:t>
            </w:r>
          </w:p>
        </w:tc>
      </w:tr>
      <w:tr w:rsidR="000A2D88" w:rsidRPr="002D6DF5" w:rsidTr="00D47377">
        <w:trPr>
          <w:trHeight w:val="40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B42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项目管理制度健全性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:rsidTr="00D47377">
        <w:trPr>
          <w:trHeight w:val="48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人员管理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B51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人员管理制度执行有效性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有效</w:t>
            </w:r>
          </w:p>
        </w:tc>
      </w:tr>
      <w:tr w:rsidR="000A2D88" w:rsidRPr="002D6DF5" w:rsidTr="00D47377">
        <w:trPr>
          <w:trHeight w:val="5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B52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在职人员控制率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D47377">
        <w:trPr>
          <w:trHeight w:val="4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B53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人员管理制度健全性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:rsidTr="00D47377">
        <w:trPr>
          <w:trHeight w:val="46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B6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机构建设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B61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业务学习与培训及时完成率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B62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纪检监察工作有效性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有效</w:t>
            </w:r>
          </w:p>
        </w:tc>
      </w:tr>
      <w:tr w:rsidR="000A2D88" w:rsidRPr="002D6DF5" w:rsidTr="00D47377">
        <w:trPr>
          <w:trHeight w:val="42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B63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组织建设工作及时完成率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6E7746" w:rsidRPr="002D6DF5" w:rsidTr="00D47377">
        <w:trPr>
          <w:trHeight w:val="1142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before="240"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C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履职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建筑节能和建设系统科技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市级绿色建筑示范项目、市级建设科技项目评审，全市建筑节能暨绿色建筑工作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:rsidTr="00D34208">
        <w:trPr>
          <w:trHeight w:val="1115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城市精细化建设管理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C21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重点推进市政建设、城市更新、城市管理、综合交通、园林绿化、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安居保障</w:t>
            </w:r>
            <w:proofErr w:type="gramEnd"/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等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</w:t>
            </w:r>
          </w:p>
        </w:tc>
      </w:tr>
      <w:tr w:rsidR="006E7746" w:rsidRPr="002D6DF5" w:rsidTr="00D47377">
        <w:trPr>
          <w:trHeight w:val="463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区域路网完善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C31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推进主城跨区断头路建设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液化石油气用户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“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安心管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免费升级行动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C41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开展液化石油气用户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“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安心管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免费升级行动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40000</w:t>
            </w:r>
          </w:p>
        </w:tc>
      </w:tr>
      <w:tr w:rsidR="006E7746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燃气企业综合评价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"C51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委托第三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方专业</w:t>
            </w:r>
            <w:proofErr w:type="gramEnd"/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机构对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10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～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15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家燃气企业进行综合评价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C6“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梧桐语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小型城市客厅设置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C61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关注市民需求、城市功能配套，精心选址，进行便民服务、文化展示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:rsidTr="00D34208">
        <w:trPr>
          <w:trHeight w:val="676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C7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城市更新试点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C71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补足基础设施短板，增加公共活动空间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村镇建设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C81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培育美丽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宜居小城镇</w:t>
            </w:r>
            <w:proofErr w:type="gramEnd"/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试点，提升美丽宜居乡村水平，消除农房安全隐患，改善农村住房条件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:rsidTr="00D34208">
        <w:trPr>
          <w:trHeight w:val="859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C9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房屋市政工程智慧工地建设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C91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持续推进全市房屋市政工程智慧工地建设，强化智慧监管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6E7746" w:rsidRPr="002D6DF5" w:rsidTr="00D34208">
        <w:trPr>
          <w:trHeight w:val="687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房屋建筑和市政基础设施工程施工质量安全监管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C101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委托第三方机构实施房屋、市政工程质量、安全生产、文明施工巡查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次</w:t>
            </w:r>
          </w:p>
        </w:tc>
      </w:tr>
      <w:tr w:rsidR="006E7746" w:rsidRPr="002D6DF5" w:rsidTr="00D34208">
        <w:trPr>
          <w:trHeight w:val="786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国家智能建造试点城市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C111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新开工装配式建筑占新开工建筑面积比率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≥100%</w:t>
            </w:r>
          </w:p>
        </w:tc>
      </w:tr>
      <w:tr w:rsidR="006E7746" w:rsidRPr="002D6DF5" w:rsidTr="00D47377">
        <w:trPr>
          <w:trHeight w:val="823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C112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出台智能建造政策文件，开展智能建造示范项目培育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:rsidTr="00D34208">
        <w:trPr>
          <w:trHeight w:val="1003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建设工程消防设计审查验收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C121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委托第三方技术服务机构，组织开展建设工程消防设计审查验收工作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≥400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个</w:t>
            </w:r>
          </w:p>
        </w:tc>
      </w:tr>
      <w:tr w:rsidR="006E7746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城乡建设、管理统筹发展战略研究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C131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组织开展专项课题研究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课题完成验收。丛书分册定稿并出版</w:t>
            </w:r>
          </w:p>
        </w:tc>
      </w:tr>
      <w:tr w:rsidR="006E7746" w:rsidRPr="002D6DF5" w:rsidTr="00D34208">
        <w:trPr>
          <w:trHeight w:val="1486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行业立法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C141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开展海绵城市立法、城市更新立法、《南京市燃气管理条例》修订、《南京市建设工程施工现场管理办法》修订前期调研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</w:t>
            </w:r>
          </w:p>
        </w:tc>
      </w:tr>
      <w:tr w:rsidR="00C31FDE" w:rsidRPr="002D6DF5" w:rsidTr="00D34208">
        <w:trPr>
          <w:trHeight w:val="85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FDE" w:rsidRPr="002D6DF5" w:rsidRDefault="00C31FDE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FDE" w:rsidRPr="002D6DF5" w:rsidRDefault="00C31FDE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职称评审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FDE" w:rsidRPr="002D6DF5" w:rsidRDefault="00C31FDE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C151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组织开展全市建设工程、工程设计、建筑施工工程专业技术职称评审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FDE" w:rsidRPr="002D6DF5" w:rsidRDefault="00C31FDE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FDE" w:rsidRPr="002D6DF5" w:rsidRDefault="00C31FDE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FDE" w:rsidRPr="002D6DF5" w:rsidRDefault="00C31FDE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</w:t>
            </w:r>
          </w:p>
        </w:tc>
      </w:tr>
      <w:tr w:rsidR="005F4475" w:rsidRPr="002D6DF5" w:rsidTr="00D47377">
        <w:trPr>
          <w:trHeight w:val="20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D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效益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经济效益（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工程建设领域营商环境优化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:rsidTr="00D47377">
        <w:trPr>
          <w:trHeight w:val="276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城乡空间品质、人居环境提升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:rsidTr="00D47377">
        <w:trPr>
          <w:trHeight w:val="70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工程建设、城镇燃气和城市地下管网安全生产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社会效益（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建筑业总产值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≥5750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亿元</w:t>
            </w:r>
          </w:p>
        </w:tc>
      </w:tr>
      <w:tr w:rsidR="005F4475" w:rsidRPr="002D6DF5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拆建垃圾资源化利用率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≥90%</w:t>
            </w:r>
          </w:p>
        </w:tc>
      </w:tr>
      <w:tr w:rsidR="005F4475" w:rsidRPr="002D6DF5" w:rsidTr="00D34208">
        <w:trPr>
          <w:trHeight w:val="437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生态效益（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D31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海绵城市建成区面积比例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≥25%</w:t>
            </w:r>
          </w:p>
        </w:tc>
      </w:tr>
      <w:tr w:rsidR="005F4475" w:rsidRPr="002D6DF5" w:rsidTr="00D34208">
        <w:trPr>
          <w:trHeight w:val="484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3C1A1C" w:rsidP="003C1A1C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D3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  <w:szCs w:val="24"/>
              </w:rPr>
              <w:t>2</w:t>
            </w:r>
            <w:r w:rsidR="005F4475"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绿色建筑占城镇新建民用建筑比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≥100%</w:t>
            </w:r>
          </w:p>
        </w:tc>
      </w:tr>
      <w:tr w:rsidR="005F4475" w:rsidRPr="002D6DF5" w:rsidTr="00D34208">
        <w:trPr>
          <w:trHeight w:val="815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D33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新开工装配式建筑占当年新开工建筑面积比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≥50%</w:t>
            </w:r>
          </w:p>
        </w:tc>
      </w:tr>
      <w:tr w:rsidR="005F4475" w:rsidRPr="002D6DF5" w:rsidTr="00D34208">
        <w:trPr>
          <w:trHeight w:val="50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D34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建设工地受控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市级标准化示范工地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200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个</w:t>
            </w:r>
          </w:p>
        </w:tc>
      </w:tr>
      <w:tr w:rsidR="005F4475" w:rsidRPr="002D6DF5" w:rsidTr="006215BD">
        <w:trPr>
          <w:trHeight w:val="398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可持续发展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6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D41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信息化建设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:rsidTr="00D34208">
        <w:trPr>
          <w:trHeight w:val="440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D42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人力资源建设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7268F6" w:rsidRPr="002D6DF5" w:rsidTr="006215BD">
        <w:trPr>
          <w:trHeight w:val="368"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8F6" w:rsidRPr="002D6DF5" w:rsidRDefault="007268F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8F6" w:rsidRPr="002D6DF5" w:rsidRDefault="007268F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E1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8F6" w:rsidRPr="002D6DF5" w:rsidRDefault="007268F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E11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8F6" w:rsidRPr="002D6DF5" w:rsidRDefault="00D3420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8F6" w:rsidRPr="002D6DF5" w:rsidRDefault="00D3420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8F6" w:rsidRPr="002D6DF5" w:rsidRDefault="002D6DF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满意</w:t>
            </w:r>
          </w:p>
        </w:tc>
      </w:tr>
      <w:tr w:rsidR="002D6DF5" w:rsidRPr="002D6DF5" w:rsidTr="00D47377">
        <w:trPr>
          <w:trHeight w:val="641"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6DF5" w:rsidRPr="002D6DF5" w:rsidRDefault="002D6DF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加减分项（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≤2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6DF5" w:rsidRPr="002D6DF5" w:rsidRDefault="002D6DF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加分项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6DF5" w:rsidRPr="002D6DF5" w:rsidRDefault="002D6DF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F12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6DF5" w:rsidRPr="002D6DF5" w:rsidRDefault="002D6DF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6DF5" w:rsidRPr="002D6DF5" w:rsidRDefault="002D6DF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D6DF5" w:rsidRPr="002D6DF5" w:rsidRDefault="002D6DF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市级考核</w:t>
            </w:r>
            <w:proofErr w:type="gramStart"/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等次加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</w:tr>
    </w:tbl>
    <w:p w:rsidR="006215BD" w:rsidRDefault="006215BD"/>
    <w:p w:rsidR="00D34208" w:rsidRDefault="00D34208"/>
    <w:p w:rsidR="00813FAD" w:rsidRPr="000A2D88" w:rsidRDefault="00813FAD"/>
    <w:sectPr w:rsidR="00813FAD" w:rsidRPr="000A2D88" w:rsidSect="000A2D8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374" w:rsidRDefault="001B1374" w:rsidP="000A2D88">
      <w:r>
        <w:separator/>
      </w:r>
    </w:p>
  </w:endnote>
  <w:endnote w:type="continuationSeparator" w:id="0">
    <w:p w:rsidR="001B1374" w:rsidRDefault="001B1374" w:rsidP="000A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374" w:rsidRDefault="001B1374" w:rsidP="000A2D88">
      <w:r>
        <w:separator/>
      </w:r>
    </w:p>
  </w:footnote>
  <w:footnote w:type="continuationSeparator" w:id="0">
    <w:p w:rsidR="001B1374" w:rsidRDefault="001B1374" w:rsidP="000A2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88" w:rsidRDefault="000A2D88" w:rsidP="000A2D88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88" w:rsidRDefault="000A2D88" w:rsidP="000A2D8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E0"/>
    <w:rsid w:val="000526B3"/>
    <w:rsid w:val="000A2D88"/>
    <w:rsid w:val="000F4D17"/>
    <w:rsid w:val="001143D2"/>
    <w:rsid w:val="001B1374"/>
    <w:rsid w:val="00223A3D"/>
    <w:rsid w:val="002D6DF5"/>
    <w:rsid w:val="003C0085"/>
    <w:rsid w:val="003C1A1C"/>
    <w:rsid w:val="004B2569"/>
    <w:rsid w:val="004F5618"/>
    <w:rsid w:val="005F4475"/>
    <w:rsid w:val="006215BD"/>
    <w:rsid w:val="006446EE"/>
    <w:rsid w:val="006A68DB"/>
    <w:rsid w:val="006C0FCB"/>
    <w:rsid w:val="006C1CF6"/>
    <w:rsid w:val="006E7746"/>
    <w:rsid w:val="006F3259"/>
    <w:rsid w:val="007268F6"/>
    <w:rsid w:val="007358A3"/>
    <w:rsid w:val="007535A8"/>
    <w:rsid w:val="007A4FCE"/>
    <w:rsid w:val="007B2732"/>
    <w:rsid w:val="007C6CC3"/>
    <w:rsid w:val="00813FAD"/>
    <w:rsid w:val="00885BD9"/>
    <w:rsid w:val="009D0719"/>
    <w:rsid w:val="00A11446"/>
    <w:rsid w:val="00A51F96"/>
    <w:rsid w:val="00AF0847"/>
    <w:rsid w:val="00B546CC"/>
    <w:rsid w:val="00BE118D"/>
    <w:rsid w:val="00BF43E1"/>
    <w:rsid w:val="00C31FDE"/>
    <w:rsid w:val="00CB24E0"/>
    <w:rsid w:val="00CC2DD2"/>
    <w:rsid w:val="00D34208"/>
    <w:rsid w:val="00D42A0D"/>
    <w:rsid w:val="00D47377"/>
    <w:rsid w:val="00D560F8"/>
    <w:rsid w:val="00E1277E"/>
    <w:rsid w:val="00E83F3D"/>
    <w:rsid w:val="00FD6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2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2D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2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2D8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43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43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2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2D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2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2D8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43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43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8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40EEF-4973-478D-9964-41740164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1170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Zhangqi</dc:creator>
  <cp:lastModifiedBy>林威</cp:lastModifiedBy>
  <cp:revision>2</cp:revision>
  <cp:lastPrinted>2024-06-25T07:04:00Z</cp:lastPrinted>
  <dcterms:created xsi:type="dcterms:W3CDTF">2024-10-24T06:35:00Z</dcterms:created>
  <dcterms:modified xsi:type="dcterms:W3CDTF">2024-10-24T06:35:00Z</dcterms:modified>
</cp:coreProperties>
</file>