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B46F0" w14:textId="77777777" w:rsidR="0077285F" w:rsidRDefault="00000000">
      <w:pPr>
        <w:widowControl/>
        <w:spacing w:line="300" w:lineRule="auto"/>
        <w:jc w:val="center"/>
        <w:rPr>
          <w:rFonts w:ascii="方正小标宋_GBK" w:eastAsia="方正小标宋_GBK" w:hAnsi="方正小标宋_GBK" w:cs="方正小标宋_GBK" w:hint="eastAsia"/>
          <w:b/>
          <w:color w:val="000000"/>
          <w:kern w:val="0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b/>
          <w:color w:val="000000"/>
          <w:kern w:val="0"/>
          <w:sz w:val="36"/>
          <w:szCs w:val="36"/>
        </w:rPr>
        <w:t>2023年度南京市城乡建设委员会--</w:t>
      </w:r>
    </w:p>
    <w:p w14:paraId="4DDD1212" w14:textId="77777777" w:rsidR="0077285F" w:rsidRDefault="00000000">
      <w:pPr>
        <w:widowControl/>
        <w:spacing w:line="300" w:lineRule="auto"/>
        <w:jc w:val="center"/>
        <w:rPr>
          <w:rFonts w:ascii="方正小标宋_GBK" w:eastAsia="方正小标宋_GBK" w:hAnsi="方正小标宋_GBK" w:cs="方正小标宋_GBK" w:hint="eastAsia"/>
          <w:b/>
          <w:color w:val="000000"/>
          <w:kern w:val="0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b/>
          <w:color w:val="000000"/>
          <w:kern w:val="0"/>
          <w:sz w:val="36"/>
          <w:szCs w:val="36"/>
        </w:rPr>
        <w:t>南京市建设项目前期费用审核中心</w:t>
      </w:r>
    </w:p>
    <w:p w14:paraId="350B0ED0" w14:textId="77777777" w:rsidR="0077285F" w:rsidRDefault="00000000">
      <w:pPr>
        <w:widowControl/>
        <w:spacing w:line="300" w:lineRule="auto"/>
        <w:jc w:val="center"/>
        <w:rPr>
          <w:rFonts w:ascii="方正小标宋_GBK" w:eastAsia="方正小标宋_GBK" w:hAnsi="方正小标宋_GBK" w:cs="方正小标宋_GBK" w:hint="eastAsia"/>
          <w:b/>
          <w:color w:val="000000"/>
          <w:kern w:val="0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b/>
          <w:color w:val="000000"/>
          <w:kern w:val="0"/>
          <w:sz w:val="36"/>
          <w:szCs w:val="36"/>
        </w:rPr>
        <w:t>整体预算绩效自评价报告</w:t>
      </w:r>
    </w:p>
    <w:p w14:paraId="044405FA" w14:textId="77777777" w:rsidR="0077285F" w:rsidRDefault="0077285F">
      <w:pPr>
        <w:widowControl/>
        <w:spacing w:line="300" w:lineRule="auto"/>
        <w:rPr>
          <w:rFonts w:ascii="Times New Roman" w:eastAsia="楷体" w:hAnsi="Times New Roman" w:cs="Times New Roman"/>
          <w:kern w:val="0"/>
          <w:sz w:val="24"/>
          <w:szCs w:val="24"/>
        </w:rPr>
      </w:pPr>
    </w:p>
    <w:p w14:paraId="40A5F514" w14:textId="77777777" w:rsidR="0077285F" w:rsidRDefault="00000000">
      <w:pPr>
        <w:widowControl/>
        <w:spacing w:line="560" w:lineRule="exact"/>
        <w:ind w:firstLineChars="200" w:firstLine="640"/>
        <w:rPr>
          <w:rFonts w:ascii="方正黑体_GBK" w:eastAsia="方正黑体_GBK" w:hAnsi="方正黑体_GBK" w:cs="方正黑体_GBK" w:hint="eastAsia"/>
          <w:color w:val="000000"/>
          <w:kern w:val="0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color w:val="000000"/>
          <w:kern w:val="0"/>
          <w:sz w:val="32"/>
          <w:szCs w:val="32"/>
        </w:rPr>
        <w:t>一、部门概况</w:t>
      </w:r>
    </w:p>
    <w:p w14:paraId="39B7CF04" w14:textId="77777777" w:rsidR="0077285F" w:rsidRDefault="00000000">
      <w:pPr>
        <w:widowControl/>
        <w:spacing w:line="560" w:lineRule="exact"/>
        <w:ind w:firstLineChars="200" w:firstLine="640"/>
        <w:rPr>
          <w:rFonts w:ascii="方正楷体_GBK" w:eastAsia="方正楷体_GBK" w:hAnsi="方正楷体_GBK" w:cs="方正楷体_GBK" w:hint="eastAsia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color w:val="000000"/>
          <w:kern w:val="0"/>
          <w:sz w:val="32"/>
          <w:szCs w:val="32"/>
        </w:rPr>
        <w:t>（一）部门</w:t>
      </w:r>
      <w:r>
        <w:rPr>
          <w:rFonts w:ascii="方正楷体_GBK" w:eastAsia="方正楷体_GBK" w:hAnsi="方正楷体_GBK" w:cs="方正楷体_GBK" w:hint="eastAsia"/>
          <w:sz w:val="32"/>
          <w:szCs w:val="32"/>
        </w:rPr>
        <w:t>基本情况</w:t>
      </w:r>
    </w:p>
    <w:p w14:paraId="5B8DA29F" w14:textId="77777777" w:rsidR="0077285F" w:rsidRDefault="00000000">
      <w:pPr>
        <w:widowControl/>
        <w:numPr>
          <w:ilvl w:val="0"/>
          <w:numId w:val="1"/>
        </w:numPr>
        <w:spacing w:line="560" w:lineRule="exact"/>
        <w:ind w:left="0" w:firstLineChars="200" w:firstLine="643"/>
        <w:rPr>
          <w:rFonts w:ascii="Times New Roman" w:eastAsia="方正仿宋_GBK" w:hAnsi="Times New Roman" w:cs="Times New Roman"/>
          <w:b/>
          <w:bCs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b/>
          <w:bCs/>
          <w:color w:val="000000"/>
          <w:kern w:val="0"/>
          <w:sz w:val="32"/>
          <w:szCs w:val="32"/>
        </w:rPr>
        <w:t>机构情况</w:t>
      </w:r>
    </w:p>
    <w:p w14:paraId="63A48341" w14:textId="77777777" w:rsidR="0077285F" w:rsidRDefault="00000000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南京市建设项目前期费用审核中心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成立于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2013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年，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属公益一类事业单位，经费管理方式为：全额拨款。</w:t>
      </w:r>
    </w:p>
    <w:p w14:paraId="394C381E" w14:textId="77777777" w:rsidR="0077285F" w:rsidRDefault="00000000">
      <w:pPr>
        <w:widowControl/>
        <w:numPr>
          <w:ilvl w:val="0"/>
          <w:numId w:val="1"/>
        </w:numPr>
        <w:spacing w:line="560" w:lineRule="exact"/>
        <w:ind w:left="0" w:firstLineChars="200" w:firstLine="643"/>
        <w:rPr>
          <w:rFonts w:ascii="Times New Roman" w:eastAsia="方正仿宋_GBK" w:hAnsi="Times New Roman" w:cs="Times New Roman"/>
          <w:b/>
          <w:bCs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b/>
          <w:bCs/>
          <w:color w:val="000000"/>
          <w:kern w:val="0"/>
          <w:sz w:val="32"/>
          <w:szCs w:val="32"/>
        </w:rPr>
        <w:t>主要职能</w:t>
      </w:r>
    </w:p>
    <w:p w14:paraId="3C11B921" w14:textId="77777777" w:rsidR="0077285F" w:rsidRDefault="00000000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主要职责是承担市政建设项目前期征收补偿费用的</w:t>
      </w:r>
      <w:proofErr w:type="gramStart"/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匡</w:t>
      </w:r>
      <w:proofErr w:type="gramEnd"/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（估）算、概算、决算及相关测算审核工作，为征收补偿资金的专户存储提供概算依据；参与市政建设项目拆迁矛盾的协调；开展房地产开发建设情况的分析、研究及房地产开发项目手册备案等房地产开发服务工作。</w:t>
      </w:r>
    </w:p>
    <w:p w14:paraId="0EF805DA" w14:textId="77777777" w:rsidR="0077285F" w:rsidRDefault="00000000">
      <w:pPr>
        <w:widowControl/>
        <w:numPr>
          <w:ilvl w:val="0"/>
          <w:numId w:val="1"/>
        </w:numPr>
        <w:spacing w:line="560" w:lineRule="exact"/>
        <w:ind w:left="0" w:firstLineChars="200" w:firstLine="643"/>
        <w:rPr>
          <w:rFonts w:ascii="Times New Roman" w:eastAsia="方正仿宋_GBK" w:hAnsi="Times New Roman" w:cs="Times New Roman"/>
          <w:b/>
          <w:bCs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b/>
          <w:bCs/>
          <w:color w:val="000000"/>
          <w:kern w:val="0"/>
          <w:sz w:val="32"/>
          <w:szCs w:val="32"/>
        </w:rPr>
        <w:t>人员情况</w:t>
      </w:r>
    </w:p>
    <w:p w14:paraId="5C052E05" w14:textId="77777777" w:rsidR="0077285F" w:rsidRDefault="00000000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人员情况，核定编制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16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人。在职实有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15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人，退休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人，经人事局备案核定公益性岗位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6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人。</w:t>
      </w:r>
    </w:p>
    <w:p w14:paraId="4DC36E00" w14:textId="77777777" w:rsidR="0077285F" w:rsidRDefault="00000000">
      <w:pPr>
        <w:widowControl/>
        <w:numPr>
          <w:ilvl w:val="0"/>
          <w:numId w:val="1"/>
        </w:numPr>
        <w:spacing w:line="560" w:lineRule="exact"/>
        <w:ind w:left="0" w:firstLineChars="200" w:firstLine="643"/>
        <w:rPr>
          <w:rFonts w:ascii="Times New Roman" w:eastAsia="方正仿宋_GBK" w:hAnsi="Times New Roman" w:cs="Times New Roman"/>
          <w:b/>
          <w:bCs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b/>
          <w:bCs/>
          <w:color w:val="000000"/>
          <w:kern w:val="0"/>
          <w:sz w:val="32"/>
          <w:szCs w:val="32"/>
        </w:rPr>
        <w:t>资产情</w:t>
      </w:r>
      <w:r>
        <w:rPr>
          <w:rFonts w:ascii="Times New Roman" w:eastAsia="方正仿宋_GBK" w:hAnsi="Times New Roman" w:cs="Times New Roman" w:hint="eastAsia"/>
          <w:b/>
          <w:bCs/>
          <w:color w:val="000000"/>
          <w:kern w:val="0"/>
          <w:sz w:val="32"/>
          <w:szCs w:val="32"/>
        </w:rPr>
        <w:t>况</w:t>
      </w:r>
    </w:p>
    <w:p w14:paraId="5D5FDD53" w14:textId="25A1160F" w:rsidR="0077285F" w:rsidRDefault="00D95252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lastRenderedPageBreak/>
        <w:t>截至</w:t>
      </w:r>
      <w:r w:rsidR="00000000">
        <w:rPr>
          <w:rFonts w:ascii="Times New Roman" w:eastAsia="方正仿宋_GBK" w:hAnsi="Times New Roman" w:cs="Times New Roman"/>
          <w:kern w:val="0"/>
          <w:sz w:val="32"/>
          <w:szCs w:val="32"/>
        </w:rPr>
        <w:t>202</w:t>
      </w:r>
      <w:r w:rsidR="00000000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3</w:t>
      </w:r>
      <w:r w:rsidR="00000000">
        <w:rPr>
          <w:rFonts w:ascii="Times New Roman" w:eastAsia="方正仿宋_GBK" w:hAnsi="Times New Roman" w:cs="Times New Roman"/>
          <w:kern w:val="0"/>
          <w:sz w:val="32"/>
          <w:szCs w:val="32"/>
        </w:rPr>
        <w:t>年</w:t>
      </w:r>
      <w:r w:rsidR="00000000">
        <w:rPr>
          <w:rFonts w:ascii="Times New Roman" w:eastAsia="方正仿宋_GBK" w:hAnsi="Times New Roman" w:cs="Times New Roman"/>
          <w:kern w:val="0"/>
          <w:sz w:val="32"/>
          <w:szCs w:val="32"/>
        </w:rPr>
        <w:t>12</w:t>
      </w:r>
      <w:r w:rsidR="00000000">
        <w:rPr>
          <w:rFonts w:ascii="Times New Roman" w:eastAsia="方正仿宋_GBK" w:hAnsi="Times New Roman" w:cs="Times New Roman"/>
          <w:kern w:val="0"/>
          <w:sz w:val="32"/>
          <w:szCs w:val="32"/>
        </w:rPr>
        <w:t>月</w:t>
      </w:r>
      <w:r w:rsidR="00000000">
        <w:rPr>
          <w:rFonts w:ascii="Times New Roman" w:eastAsia="方正仿宋_GBK" w:hAnsi="Times New Roman" w:cs="Times New Roman"/>
          <w:kern w:val="0"/>
          <w:sz w:val="32"/>
          <w:szCs w:val="32"/>
        </w:rPr>
        <w:t>31</w:t>
      </w:r>
      <w:r w:rsidR="00000000">
        <w:rPr>
          <w:rFonts w:ascii="Times New Roman" w:eastAsia="方正仿宋_GBK" w:hAnsi="Times New Roman" w:cs="Times New Roman"/>
          <w:kern w:val="0"/>
          <w:sz w:val="32"/>
          <w:szCs w:val="32"/>
        </w:rPr>
        <w:t>日，账面数为：资产</w:t>
      </w:r>
      <w:r w:rsidR="00000000">
        <w:rPr>
          <w:rFonts w:ascii="Times New Roman" w:eastAsia="方正仿宋_GBK" w:hAnsi="Times New Roman" w:cs="Times New Roman"/>
          <w:kern w:val="0"/>
          <w:sz w:val="32"/>
          <w:szCs w:val="32"/>
        </w:rPr>
        <w:t>1</w:t>
      </w:r>
      <w:r w:rsidR="00000000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031.98</w:t>
      </w:r>
      <w:r w:rsidR="00000000">
        <w:rPr>
          <w:rFonts w:ascii="Times New Roman" w:eastAsia="方正仿宋_GBK" w:hAnsi="Times New Roman" w:cs="Times New Roman"/>
          <w:kern w:val="0"/>
          <w:sz w:val="32"/>
          <w:szCs w:val="32"/>
        </w:rPr>
        <w:t>万元（其中流动资产</w:t>
      </w:r>
      <w:r w:rsidR="00000000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934.14</w:t>
      </w:r>
      <w:r w:rsidR="00000000">
        <w:rPr>
          <w:rFonts w:ascii="Times New Roman" w:eastAsia="方正仿宋_GBK" w:hAnsi="Times New Roman" w:cs="Times New Roman"/>
          <w:kern w:val="0"/>
          <w:sz w:val="32"/>
          <w:szCs w:val="32"/>
        </w:rPr>
        <w:t>万元，占比</w:t>
      </w:r>
      <w:r w:rsidR="00000000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90.52</w:t>
      </w:r>
      <w:r w:rsidR="00000000">
        <w:rPr>
          <w:rFonts w:ascii="Times New Roman" w:eastAsia="方正仿宋_GBK" w:hAnsi="Times New Roman" w:cs="Times New Roman"/>
          <w:kern w:val="0"/>
          <w:sz w:val="32"/>
          <w:szCs w:val="32"/>
        </w:rPr>
        <w:t>%</w:t>
      </w:r>
      <w:r w:rsidR="00000000">
        <w:rPr>
          <w:rFonts w:ascii="Times New Roman" w:eastAsia="方正仿宋_GBK" w:hAnsi="Times New Roman" w:cs="Times New Roman"/>
          <w:kern w:val="0"/>
          <w:sz w:val="32"/>
          <w:szCs w:val="32"/>
        </w:rPr>
        <w:t>；非流动资产</w:t>
      </w:r>
      <w:r w:rsidR="00000000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97.84</w:t>
      </w:r>
      <w:r w:rsidR="00000000">
        <w:rPr>
          <w:rFonts w:ascii="Times New Roman" w:eastAsia="方正仿宋_GBK" w:hAnsi="Times New Roman" w:cs="Times New Roman"/>
          <w:kern w:val="0"/>
          <w:sz w:val="32"/>
          <w:szCs w:val="32"/>
        </w:rPr>
        <w:t>万元，占比</w:t>
      </w:r>
      <w:r w:rsidR="00000000">
        <w:rPr>
          <w:rFonts w:ascii="Times New Roman" w:eastAsia="方正仿宋_GBK" w:hAnsi="Times New Roman" w:cs="Times New Roman"/>
          <w:kern w:val="0"/>
          <w:sz w:val="32"/>
          <w:szCs w:val="32"/>
        </w:rPr>
        <w:t>9.</w:t>
      </w:r>
      <w:r w:rsidR="00000000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48</w:t>
      </w:r>
      <w:r w:rsidR="00000000">
        <w:rPr>
          <w:rFonts w:ascii="Times New Roman" w:eastAsia="方正仿宋_GBK" w:hAnsi="Times New Roman" w:cs="Times New Roman"/>
          <w:kern w:val="0"/>
          <w:sz w:val="32"/>
          <w:szCs w:val="32"/>
        </w:rPr>
        <w:t>%</w:t>
      </w:r>
      <w:r w:rsidR="00000000">
        <w:rPr>
          <w:rFonts w:ascii="Times New Roman" w:eastAsia="方正仿宋_GBK" w:hAnsi="Times New Roman" w:cs="Times New Roman"/>
          <w:kern w:val="0"/>
          <w:sz w:val="32"/>
          <w:szCs w:val="32"/>
        </w:rPr>
        <w:t>；负债</w:t>
      </w:r>
      <w:r w:rsidR="00000000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88.93</w:t>
      </w:r>
      <w:r w:rsidR="00000000">
        <w:rPr>
          <w:rFonts w:ascii="Times New Roman" w:eastAsia="方正仿宋_GBK" w:hAnsi="Times New Roman" w:cs="Times New Roman"/>
          <w:kern w:val="0"/>
          <w:sz w:val="32"/>
          <w:szCs w:val="32"/>
        </w:rPr>
        <w:t>万元、净资产</w:t>
      </w:r>
      <w:r w:rsidR="00000000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943.05</w:t>
      </w:r>
      <w:r w:rsidR="00000000">
        <w:rPr>
          <w:rFonts w:ascii="Times New Roman" w:eastAsia="方正仿宋_GBK" w:hAnsi="Times New Roman" w:cs="Times New Roman"/>
          <w:kern w:val="0"/>
          <w:sz w:val="32"/>
          <w:szCs w:val="32"/>
        </w:rPr>
        <w:t>万元。</w:t>
      </w:r>
    </w:p>
    <w:p w14:paraId="41BAA580" w14:textId="77777777" w:rsidR="0077285F" w:rsidRDefault="00000000">
      <w:pPr>
        <w:widowControl/>
        <w:numPr>
          <w:ilvl w:val="0"/>
          <w:numId w:val="1"/>
        </w:numPr>
        <w:spacing w:line="560" w:lineRule="exact"/>
        <w:ind w:left="0" w:firstLineChars="200" w:firstLine="643"/>
        <w:rPr>
          <w:rFonts w:ascii="Times New Roman" w:eastAsia="方正仿宋_GBK" w:hAnsi="Times New Roman" w:cs="Times New Roman"/>
          <w:b/>
          <w:bCs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b/>
          <w:bCs/>
          <w:kern w:val="0"/>
          <w:sz w:val="32"/>
          <w:szCs w:val="32"/>
        </w:rPr>
        <w:t>重点工作任务</w:t>
      </w:r>
    </w:p>
    <w:p w14:paraId="306BEC01" w14:textId="77777777" w:rsidR="0077285F" w:rsidRDefault="00000000">
      <w:pPr>
        <w:pStyle w:val="a9"/>
        <w:shd w:val="clear" w:color="auto" w:fill="FFFFFF"/>
        <w:spacing w:line="560" w:lineRule="exact"/>
        <w:ind w:firstLineChars="200" w:firstLine="640"/>
        <w:jc w:val="both"/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一是</w:t>
      </w:r>
      <w:r>
        <w:rPr>
          <w:rFonts w:ascii="方正仿宋_GBK" w:eastAsia="方正仿宋_GBK" w:hAnsi="方正仿宋_GBK" w:cs="方正仿宋_GBK"/>
          <w:color w:val="000000"/>
          <w:sz w:val="32"/>
          <w:szCs w:val="32"/>
        </w:rPr>
        <w:t>精细</w:t>
      </w:r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化推进</w:t>
      </w:r>
      <w:r>
        <w:rPr>
          <w:rFonts w:ascii="方正仿宋_GBK" w:eastAsia="方正仿宋_GBK" w:hAnsi="方正仿宋_GBK" w:cs="方正仿宋_GBK"/>
          <w:color w:val="000000"/>
          <w:sz w:val="32"/>
          <w:szCs w:val="32"/>
        </w:rPr>
        <w:t>审核业务</w:t>
      </w:r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，</w:t>
      </w:r>
      <w:r>
        <w:rPr>
          <w:rFonts w:ascii="方正仿宋_GBK" w:eastAsia="方正仿宋_GBK" w:hAnsi="方正仿宋_GBK" w:cs="方正仿宋_GBK"/>
          <w:color w:val="000000"/>
          <w:sz w:val="32"/>
          <w:szCs w:val="32"/>
        </w:rPr>
        <w:t>拓展城市更新知识储备。进一步规范前期其他费用的费用组成、票据凭证及审核规则，提高审核工作的精细化水平</w:t>
      </w:r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深入开展</w:t>
      </w:r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调研，</w:t>
      </w:r>
      <w:r>
        <w:rPr>
          <w:rFonts w:ascii="方正仿宋_GBK" w:eastAsia="方正仿宋_GBK" w:hAnsi="方正仿宋_GBK" w:cs="方正仿宋_GBK"/>
          <w:color w:val="000000"/>
          <w:sz w:val="32"/>
          <w:szCs w:val="32"/>
        </w:rPr>
        <w:t>持续推进历史遗留项目决算。</w:t>
      </w:r>
    </w:p>
    <w:p w14:paraId="3749A74C" w14:textId="77777777" w:rsidR="0077285F" w:rsidRDefault="00000000">
      <w:pPr>
        <w:pStyle w:val="a9"/>
        <w:shd w:val="clear" w:color="auto" w:fill="FFFFFF"/>
        <w:spacing w:line="560" w:lineRule="exact"/>
        <w:ind w:firstLineChars="200" w:firstLine="640"/>
        <w:jc w:val="both"/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二是完善审批机制，做好房地产开发服务各项工作。探索研究综合评估、专家论证、征求意见等管理模式，为我市住宅区楼宇地名管理工作建立配套工作机制。加强住宅区和楼宇标准地名使用监管机制研究，发挥地名行政主管部门和属地相关部门优势，共商共</w:t>
      </w:r>
      <w:proofErr w:type="gramStart"/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研</w:t>
      </w:r>
      <w:proofErr w:type="gramEnd"/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，进一步提高地名闭合管理和问题协同处置能力。</w:t>
      </w:r>
    </w:p>
    <w:p w14:paraId="1FA3ECA6" w14:textId="77777777" w:rsidR="0077285F" w:rsidRDefault="00000000">
      <w:pPr>
        <w:widowControl/>
        <w:spacing w:line="560" w:lineRule="exact"/>
        <w:ind w:firstLineChars="200" w:firstLine="640"/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三是整合数据，推进信息化系统建设。</w:t>
      </w:r>
      <w:proofErr w:type="gramStart"/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构建全市</w:t>
      </w:r>
      <w:proofErr w:type="gramEnd"/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统一的住宅区楼宇标准地名数据库，优化住宅区和楼宇地名</w:t>
      </w:r>
      <w:proofErr w:type="gramStart"/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网上审批</w:t>
      </w:r>
      <w:proofErr w:type="gramEnd"/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管理，提升地名规范化、标准化治理和服务能力，持续加强房地产开发全生命周期平台数据建设，不断优化迭代系统功能，数据采集与整合能力得以进一步提升。</w:t>
      </w:r>
    </w:p>
    <w:p w14:paraId="6EBA4E34" w14:textId="77777777" w:rsidR="0077285F" w:rsidRDefault="00000000">
      <w:pPr>
        <w:widowControl/>
        <w:spacing w:line="560" w:lineRule="exact"/>
        <w:ind w:firstLineChars="200" w:firstLine="640"/>
        <w:rPr>
          <w:rFonts w:ascii="方正楷体_GBK" w:eastAsia="方正楷体_GBK" w:hAnsi="方正楷体_GBK" w:cs="方正楷体_GBK" w:hint="eastAsia"/>
          <w:kern w:val="0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kern w:val="0"/>
          <w:sz w:val="32"/>
          <w:szCs w:val="32"/>
        </w:rPr>
        <w:t>（二）部门收支情况</w:t>
      </w:r>
    </w:p>
    <w:p w14:paraId="7C57200A" w14:textId="77777777" w:rsidR="0077285F" w:rsidRDefault="00000000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  <w:highlight w:val="yellow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lastRenderedPageBreak/>
        <w:t>202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年度部门预算收入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527.41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万元，其中：一般公共预算财政拨款收入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527.41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万元。部门预算支出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527.41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万元，其中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: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基本支出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4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97.79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万元，项目支出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29.62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万元。</w:t>
      </w:r>
    </w:p>
    <w:p w14:paraId="35752947" w14:textId="77777777" w:rsidR="0077285F" w:rsidRDefault="00000000">
      <w:pPr>
        <w:widowControl/>
        <w:spacing w:line="560" w:lineRule="exact"/>
        <w:ind w:firstLineChars="200" w:firstLine="640"/>
        <w:rPr>
          <w:rFonts w:ascii="方正楷体_GBK" w:eastAsia="方正楷体_GBK" w:hAnsi="方正楷体_GBK" w:cs="方正楷体_GBK" w:hint="eastAsia"/>
          <w:color w:val="000000"/>
          <w:kern w:val="0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color w:val="000000"/>
          <w:kern w:val="0"/>
          <w:sz w:val="32"/>
          <w:szCs w:val="32"/>
        </w:rPr>
        <w:t>（三）部门绩效目标</w:t>
      </w:r>
    </w:p>
    <w:p w14:paraId="6ABD5631" w14:textId="77777777" w:rsidR="0077285F" w:rsidRDefault="00000000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FF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t>深入学习贯彻习近平新时代中国特色社会主义思想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和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党的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二十大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精神。精细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化推进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审核业务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，为城市建设提供服务，加大力度解决历史遗留决算项目难点问题，适时开展项目征收费用阶段性决算。提升房地产开发全生命周期服务能力，优化南京市房地产开发全生命周期共建共享平台，强化房地产开发行业信息的统计分析功能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。进一步完善制度体制机制建设，加强内部管理，强化制度的执行和监督考核。加强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全面从严治党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及作风建设，加强意识形态建设，切实履行全面从严治党主体责任。</w:t>
      </w:r>
    </w:p>
    <w:p w14:paraId="7CA087FD" w14:textId="77777777" w:rsidR="0077285F" w:rsidRDefault="00000000">
      <w:pPr>
        <w:widowControl/>
        <w:spacing w:line="560" w:lineRule="exact"/>
        <w:ind w:firstLineChars="200" w:firstLine="640"/>
        <w:rPr>
          <w:rFonts w:ascii="方正黑体_GBK" w:eastAsia="方正黑体_GBK" w:hAnsi="方正黑体_GBK" w:cs="方正黑体_GBK" w:hint="eastAsia"/>
          <w:color w:val="000000"/>
          <w:kern w:val="0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color w:val="000000"/>
          <w:kern w:val="0"/>
          <w:sz w:val="32"/>
          <w:szCs w:val="32"/>
        </w:rPr>
        <w:t>二、评价结论</w:t>
      </w:r>
    </w:p>
    <w:p w14:paraId="358DEE38" w14:textId="77777777" w:rsidR="0077285F" w:rsidRDefault="00000000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t>本次绩效评价依据市财政局《南京市级财政预算绩效管理办法》、《南京市市级预算绩效管理工作计划》、《南京市市级预算绩效管理结果应用暂行办法》等相关规定，紧密联系单位实际，运用评价体系及评分标准，设置了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6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个一级指标、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22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个二级指标、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45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个三级指标体系；同时结合单位年度工作计划、财务账表数据、部门履职情况、市级考核情况等方式，整理数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lastRenderedPageBreak/>
        <w:t>据、分析汇总，对我中心整体绩效进行严格认真地评价。绩效综合评分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99.5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分，等级为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优秀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。</w:t>
      </w:r>
    </w:p>
    <w:p w14:paraId="20F8B72F" w14:textId="77777777" w:rsidR="0077285F" w:rsidRDefault="00000000">
      <w:pPr>
        <w:widowControl/>
        <w:spacing w:line="560" w:lineRule="exact"/>
        <w:ind w:firstLineChars="200" w:firstLine="640"/>
        <w:rPr>
          <w:rFonts w:ascii="方正黑体_GBK" w:eastAsia="方正黑体_GBK" w:hAnsi="方正黑体_GBK" w:cs="方正黑体_GBK" w:hint="eastAsia"/>
          <w:color w:val="000000"/>
          <w:kern w:val="0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color w:val="000000"/>
          <w:kern w:val="0"/>
          <w:sz w:val="32"/>
          <w:szCs w:val="32"/>
        </w:rPr>
        <w:t>三、部门履职成效</w:t>
      </w:r>
    </w:p>
    <w:p w14:paraId="00983B94" w14:textId="77777777" w:rsidR="0077285F" w:rsidRDefault="00000000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202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年度部门履职成效显著，圆满完成了年度工作任务。</w:t>
      </w:r>
    </w:p>
    <w:p w14:paraId="6B324466" w14:textId="77777777" w:rsidR="0077285F" w:rsidRDefault="00000000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t>一是征收审核业务方面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。深入开展调研，推进遗留项目决算，助力城市更新。</w:t>
      </w:r>
    </w:p>
    <w:p w14:paraId="027700A2" w14:textId="77777777" w:rsidR="0077285F" w:rsidRDefault="00000000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1.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抓好主业，精细化推进审核业务。进一步规范前期其他费用的费用组成、票据凭证及审核规则，提高审核工作的精细化水平；积极学习集体土地征收与补偿相关政策，在时间紧、任务重的情况下，完成雨花台区两个地块的集体土地征地拆迁资金测算。全年完成征收费用审核项目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10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个。参加各类项目问题会商会审会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16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次，</w:t>
      </w:r>
      <w:proofErr w:type="gramStart"/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赴项目</w:t>
      </w:r>
      <w:proofErr w:type="gramEnd"/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现场查勘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15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次，赴建设单位、实施单位上门服务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11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次。</w:t>
      </w:r>
    </w:p>
    <w:p w14:paraId="2A60045F" w14:textId="77777777" w:rsidR="0077285F" w:rsidRDefault="00000000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2.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积极调研，持续推进历史遗留项目决算。根据梳理的决算项目清单，赴建设单位、征收实施单位进行调研，与</w:t>
      </w:r>
      <w:proofErr w:type="gramStart"/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委综合</w:t>
      </w:r>
      <w:proofErr w:type="gramEnd"/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处、建设单位对接项目资金拨付情况，通过调研会商、主动服务、持续跟踪、同向用力，有效解决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20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个遗留问题、明确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58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个问题的解决路径，推进完成明城墙鼓楼区段周边环境综合整治工程、南十里长沟水系河道综合整治工程、</w:t>
      </w:r>
      <w:proofErr w:type="gramStart"/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内桥湾地块</w:t>
      </w:r>
      <w:proofErr w:type="gramEnd"/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危旧房改造及环境综合整治工程等历史遗留项目征收费用决算审核。加强对遗留问题推进方法的研究，形成调研报告，梳理出个别户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lastRenderedPageBreak/>
        <w:t>长期未达成协议、项目内甩项需调整征收红线、土地置换复建安</w:t>
      </w:r>
      <w:proofErr w:type="gramStart"/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置难以</w:t>
      </w:r>
      <w:proofErr w:type="gramEnd"/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落实等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8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类影响项目决算的典型问题症结，并针对每类问题提出意见建议和解决路径。</w:t>
      </w:r>
    </w:p>
    <w:p w14:paraId="409468DC" w14:textId="77777777" w:rsidR="0077285F" w:rsidRDefault="00000000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3.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积极学习，主动开展城市更新知识储备。组织对城市更新相关的政策法规进行交流学习，收集整理材料汇编；邀请</w:t>
      </w:r>
      <w:proofErr w:type="gramStart"/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德道天诚</w:t>
      </w:r>
      <w:proofErr w:type="gramEnd"/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评估公司专业人员进中心进行授课辅导，就城市更新项目中的前期场调、方案论证、资金测算、资金平衡等内容进行讲解交流，就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GIS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系统在城市更新工作中的作用价值进行挖掘，利用系统为秦淮区荷花塘、</w:t>
      </w:r>
      <w:proofErr w:type="gramStart"/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黑廊巷</w:t>
      </w:r>
      <w:proofErr w:type="gramEnd"/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等城市更新项目进行前期服务；分三个批次分别赴深圳、成都、长沙等城市进行实地调研，学习其他城市先进理念及经验方法，并结合中心工作撰写调研报告。</w:t>
      </w:r>
    </w:p>
    <w:p w14:paraId="1887A12E" w14:textId="77777777" w:rsidR="0077285F" w:rsidRDefault="00000000">
      <w:pPr>
        <w:widowControl/>
        <w:spacing w:line="560" w:lineRule="exact"/>
        <w:ind w:firstLineChars="200" w:firstLine="643"/>
        <w:rPr>
          <w:rFonts w:ascii="Times New Roman" w:eastAsia="方正仿宋_GBK" w:hAnsi="Times New Roman" w:cs="Times New Roman"/>
          <w:b/>
          <w:bCs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b/>
          <w:bCs/>
          <w:kern w:val="0"/>
          <w:sz w:val="32"/>
          <w:szCs w:val="32"/>
        </w:rPr>
        <w:t>二是</w:t>
      </w:r>
      <w:r>
        <w:rPr>
          <w:rFonts w:ascii="Times New Roman" w:eastAsia="方正仿宋_GBK" w:hAnsi="Times New Roman" w:cs="Times New Roman"/>
          <w:b/>
          <w:bCs/>
          <w:kern w:val="0"/>
          <w:sz w:val="32"/>
          <w:szCs w:val="32"/>
        </w:rPr>
        <w:t>房地产开发服务管理方面</w:t>
      </w:r>
      <w:r>
        <w:rPr>
          <w:rFonts w:ascii="Times New Roman" w:eastAsia="方正仿宋_GBK" w:hAnsi="Times New Roman" w:cs="Times New Roman" w:hint="eastAsia"/>
          <w:b/>
          <w:bCs/>
          <w:kern w:val="0"/>
          <w:sz w:val="32"/>
          <w:szCs w:val="32"/>
        </w:rPr>
        <w:t>。</w:t>
      </w:r>
    </w:p>
    <w:p w14:paraId="263F32B6" w14:textId="77777777" w:rsidR="0077285F" w:rsidRDefault="00000000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注重服务，完善地名审批机制，提升房地产开发服务管理能力。</w:t>
      </w:r>
    </w:p>
    <w:p w14:paraId="61893127" w14:textId="77777777" w:rsidR="0077285F" w:rsidRDefault="00000000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1.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加强服务，做好房地产开发服务各项工作。持续做好房地产开发项目手册备案管理工作、开发企业资质初审工作、住宅与地名审批初审工作以及联合答疑与靠前服务工作。</w:t>
      </w:r>
    </w:p>
    <w:p w14:paraId="672F987B" w14:textId="77777777" w:rsidR="0077285F" w:rsidRDefault="00000000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2.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创新管理，完善各项审批机制。在国家和省市未出台地名管理相关细则的情况下，中心探索研究综合评估、专家论证、征求意见等管理模式，为我市住宅区楼宇地名管理工作建立配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lastRenderedPageBreak/>
        <w:t>套工作机制。与</w:t>
      </w:r>
      <w:proofErr w:type="gramStart"/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委开发</w:t>
      </w:r>
      <w:proofErr w:type="gramEnd"/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处共同研究建立《南京市住宅区和楼宇地名巡查工作制度》，明确规定巡查人员、工作措施、违规情形、处置措施等定期巡查内容。研究组建我市住宅区和楼宇地名专家库，目前已基本确定专家职责与条件、专家报名与选聘、专家使用与监督管理等工作思路，待进一步完成专家报名组建工作，提供专家咨询和专家论证。牵头召开全市住宅区楼宇地名工作专题培训会，全市近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80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家房地产开发企业和市区平台企业共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120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余人参加培训，指导企业做好住宅和楼宇地名申报工作。</w:t>
      </w:r>
    </w:p>
    <w:p w14:paraId="27F9956E" w14:textId="77777777" w:rsidR="0077285F" w:rsidRDefault="00000000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3.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整合数据，推进信息化系统建设。为</w:t>
      </w:r>
      <w:proofErr w:type="gramStart"/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构建全市</w:t>
      </w:r>
      <w:proofErr w:type="gramEnd"/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统一的住宅区楼宇标准地名数据库，优化住宅区和楼宇地名</w:t>
      </w:r>
      <w:proofErr w:type="gramStart"/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网上审批</w:t>
      </w:r>
      <w:proofErr w:type="gramEnd"/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管理，为申请人提供便捷的命名合</w:t>
      </w:r>
      <w:proofErr w:type="gramStart"/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规</w:t>
      </w:r>
      <w:proofErr w:type="gramEnd"/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预查询服务，提升地名规范化、标准化治理和服务能力，将南京市住宅楼宇地名管理系统纳入南京市智慧城建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2023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建设项目，目前已</w:t>
      </w:r>
      <w:proofErr w:type="gramStart"/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结合全</w:t>
      </w:r>
      <w:proofErr w:type="gramEnd"/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委统一完成系统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建设招标工作，并完成系统需求分析和系统详细设计。持续加强房地产开发全生命周期平台数据建设，不断优化迭代系统功能，数据采集与整合能力得以进一步提升，融合土地出让与受让方变更、项目公司设立与项目立项、工程施工与房屋销售等相关数据，使企业与项目信息统计分析与呈现能力进一步增强。</w:t>
      </w:r>
    </w:p>
    <w:p w14:paraId="2CE66245" w14:textId="77777777" w:rsidR="0077285F" w:rsidRDefault="00000000">
      <w:pPr>
        <w:widowControl/>
        <w:spacing w:line="560" w:lineRule="exact"/>
        <w:ind w:firstLineChars="200" w:firstLine="640"/>
        <w:rPr>
          <w:rFonts w:ascii="方正黑体_GBK" w:eastAsia="方正黑体_GBK" w:hAnsi="方正黑体_GBK" w:cs="方正黑体_GBK" w:hint="eastAsia"/>
          <w:color w:val="000000"/>
          <w:kern w:val="0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color w:val="000000"/>
          <w:kern w:val="0"/>
          <w:sz w:val="32"/>
          <w:szCs w:val="32"/>
        </w:rPr>
        <w:t>四、存在问题及原因分析</w:t>
      </w:r>
    </w:p>
    <w:p w14:paraId="1D54CB95" w14:textId="77777777" w:rsidR="0077285F" w:rsidRDefault="00000000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FF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lastRenderedPageBreak/>
        <w:t>一是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历史遗留问题虽然有所推进，但因种种原因，尚未彻底“销账”</w:t>
      </w:r>
      <w:r>
        <w:rPr>
          <w:rFonts w:ascii="Times New Roman" w:eastAsia="方正仿宋_GBK" w:hAnsi="Times New Roman" w:cs="Times New Roman"/>
          <w:sz w:val="32"/>
          <w:szCs w:val="32"/>
        </w:rPr>
        <w:t>。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二是住宅区、楼宇地名初审时间较短，可供借鉴的经验不足，对系统化管理还需改进。</w:t>
      </w:r>
    </w:p>
    <w:p w14:paraId="5912D6CA" w14:textId="77777777" w:rsidR="0077285F" w:rsidRDefault="00000000">
      <w:pPr>
        <w:widowControl/>
        <w:spacing w:line="560" w:lineRule="exact"/>
        <w:ind w:firstLineChars="200" w:firstLine="640"/>
        <w:rPr>
          <w:rFonts w:ascii="方正黑体_GBK" w:eastAsia="方正黑体_GBK" w:hAnsi="方正黑体_GBK" w:cs="方正黑体_GBK" w:hint="eastAsia"/>
          <w:color w:val="000000"/>
          <w:kern w:val="0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color w:val="000000"/>
          <w:kern w:val="0"/>
          <w:sz w:val="32"/>
          <w:szCs w:val="32"/>
        </w:rPr>
        <w:t>五、有关建议</w:t>
      </w:r>
    </w:p>
    <w:p w14:paraId="42C6DE0C" w14:textId="77777777" w:rsidR="0077285F" w:rsidRDefault="00000000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 xml:space="preserve">1.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把好审核职能。持续推进解决遗留问题，盯住剩余遗留问题不放，持续用力、挂单</w:t>
      </w:r>
      <w:proofErr w:type="gramStart"/>
      <w:r>
        <w:rPr>
          <w:rFonts w:ascii="Times New Roman" w:eastAsia="方正仿宋_GBK" w:hAnsi="Times New Roman" w:cs="Times New Roman" w:hint="eastAsia"/>
          <w:sz w:val="32"/>
          <w:szCs w:val="32"/>
        </w:rPr>
        <w:t>销帐</w:t>
      </w:r>
      <w:proofErr w:type="gramEnd"/>
      <w:r>
        <w:rPr>
          <w:rFonts w:ascii="Times New Roman" w:eastAsia="方正仿宋_GBK" w:hAnsi="Times New Roman" w:cs="Times New Roman" w:hint="eastAsia"/>
          <w:sz w:val="32"/>
          <w:szCs w:val="32"/>
        </w:rPr>
        <w:t>、推进解决。</w:t>
      </w:r>
    </w:p>
    <w:p w14:paraId="624143F4" w14:textId="77777777" w:rsidR="0077285F" w:rsidRDefault="00000000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FF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 xml:space="preserve">2.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加强地名服务。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进一步完善住宅区和楼宇地名管理系统，依托系统整合相关数据资源，提升地名管理服务效能。</w:t>
      </w:r>
    </w:p>
    <w:p w14:paraId="7CD8E06C" w14:textId="77777777" w:rsidR="0077285F" w:rsidRDefault="00000000">
      <w:pPr>
        <w:widowControl/>
        <w:spacing w:line="560" w:lineRule="exact"/>
        <w:ind w:firstLineChars="200" w:firstLine="640"/>
        <w:rPr>
          <w:rFonts w:ascii="方正黑体_GBK" w:eastAsia="方正黑体_GBK" w:hAnsi="方正黑体_GBK" w:cs="方正黑体_GBK" w:hint="eastAsia"/>
          <w:color w:val="000000"/>
          <w:kern w:val="0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color w:val="000000"/>
          <w:kern w:val="0"/>
          <w:sz w:val="32"/>
          <w:szCs w:val="32"/>
        </w:rPr>
        <w:t>六、评价工作开展情况及其他需说明的情况</w:t>
      </w:r>
    </w:p>
    <w:p w14:paraId="272687F2" w14:textId="77777777" w:rsidR="0077285F" w:rsidRDefault="00000000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无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。</w:t>
      </w:r>
    </w:p>
    <w:p w14:paraId="0C3A1A5F" w14:textId="77777777" w:rsidR="0077285F" w:rsidRDefault="0077285F">
      <w:pPr>
        <w:widowControl/>
        <w:spacing w:line="300" w:lineRule="auto"/>
        <w:jc w:val="righ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</w:p>
    <w:p w14:paraId="2C125E9E" w14:textId="77777777" w:rsidR="0077285F" w:rsidRDefault="00000000">
      <w:pPr>
        <w:widowControl/>
        <w:spacing w:line="300" w:lineRule="auto"/>
        <w:jc w:val="righ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附件：审核中心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2023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年部门整体绩效评价指标体系得分表</w:t>
      </w:r>
    </w:p>
    <w:p w14:paraId="57C49E67" w14:textId="77777777" w:rsidR="0077285F" w:rsidRDefault="0077285F">
      <w:pPr>
        <w:widowControl/>
        <w:spacing w:line="300" w:lineRule="auto"/>
        <w:jc w:val="righ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</w:p>
    <w:p w14:paraId="2CFDA871" w14:textId="77777777" w:rsidR="0077285F" w:rsidRDefault="00000000">
      <w:pPr>
        <w:widowControl/>
        <w:spacing w:line="300" w:lineRule="auto"/>
        <w:jc w:val="righ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南京市建设项目前期费用审核中心</w:t>
      </w:r>
    </w:p>
    <w:p w14:paraId="1A33B46B" w14:textId="77777777" w:rsidR="0077285F" w:rsidRDefault="00000000">
      <w:pPr>
        <w:widowControl/>
        <w:spacing w:line="300" w:lineRule="auto"/>
        <w:jc w:val="center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sectPr w:rsidR="0077285F">
          <w:footerReference w:type="default" r:id="rId8"/>
          <w:pgSz w:w="11906" w:h="16838"/>
          <w:pgMar w:top="2098" w:right="1588" w:bottom="1701" w:left="1588" w:header="1247" w:footer="1247" w:gutter="0"/>
          <w:cols w:space="425"/>
          <w:docGrid w:type="lines" w:linePitch="312"/>
        </w:sectPr>
      </w:pP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 xml:space="preserve">                         2024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年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6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月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25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日</w:t>
      </w:r>
    </w:p>
    <w:p w14:paraId="4C9D3DA5" w14:textId="77777777" w:rsidR="0077285F" w:rsidRDefault="00000000">
      <w:pPr>
        <w:widowControl/>
        <w:spacing w:line="300" w:lineRule="auto"/>
        <w:rPr>
          <w:rFonts w:ascii="Times New Roman" w:eastAsia="方正仿宋_GBK" w:hAnsi="Times New Roman" w:cs="Times New Roman"/>
          <w:color w:val="000000"/>
          <w:kern w:val="0"/>
          <w:szCs w:val="21"/>
        </w:rPr>
      </w:pPr>
      <w:r>
        <w:rPr>
          <w:rFonts w:ascii="Times New Roman" w:eastAsia="方正仿宋_GBK" w:hAnsi="Times New Roman" w:cs="Times New Roman"/>
          <w:color w:val="000000"/>
          <w:kern w:val="0"/>
          <w:szCs w:val="21"/>
        </w:rPr>
        <w:lastRenderedPageBreak/>
        <w:t>附件：审核中心</w:t>
      </w:r>
      <w:r>
        <w:rPr>
          <w:rFonts w:ascii="Times New Roman" w:eastAsia="方正仿宋_GBK" w:hAnsi="Times New Roman" w:cs="Times New Roman"/>
          <w:color w:val="000000"/>
          <w:kern w:val="0"/>
          <w:szCs w:val="21"/>
        </w:rPr>
        <w:t>202</w:t>
      </w:r>
      <w:r>
        <w:rPr>
          <w:rFonts w:ascii="Times New Roman" w:eastAsia="方正仿宋_GBK" w:hAnsi="Times New Roman" w:cs="Times New Roman" w:hint="eastAsia"/>
          <w:color w:val="000000"/>
          <w:kern w:val="0"/>
          <w:szCs w:val="21"/>
        </w:rPr>
        <w:t>3</w:t>
      </w:r>
      <w:r>
        <w:rPr>
          <w:rFonts w:ascii="Times New Roman" w:eastAsia="方正仿宋_GBK" w:hAnsi="Times New Roman" w:cs="Times New Roman"/>
          <w:color w:val="000000"/>
          <w:kern w:val="0"/>
          <w:szCs w:val="21"/>
        </w:rPr>
        <w:t>年部门整体绩效评价指标体系得分表</w:t>
      </w:r>
    </w:p>
    <w:tbl>
      <w:tblPr>
        <w:tblW w:w="1431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260"/>
        <w:gridCol w:w="3828"/>
        <w:gridCol w:w="850"/>
        <w:gridCol w:w="851"/>
        <w:gridCol w:w="3260"/>
      </w:tblGrid>
      <w:tr w:rsidR="0077285F" w14:paraId="0ECD3C6D" w14:textId="77777777">
        <w:trPr>
          <w:trHeight w:val="600"/>
          <w:tblHeader/>
          <w:jc w:val="center"/>
        </w:trPr>
        <w:tc>
          <w:tcPr>
            <w:tcW w:w="2268" w:type="dxa"/>
            <w:shd w:val="clear" w:color="auto" w:fill="auto"/>
            <w:vAlign w:val="center"/>
          </w:tcPr>
          <w:p w14:paraId="4752B570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B076300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56DE49E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三级指标（参考）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E877A3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权重</w:t>
            </w:r>
          </w:p>
        </w:tc>
        <w:tc>
          <w:tcPr>
            <w:tcW w:w="851" w:type="dxa"/>
            <w:vAlign w:val="center"/>
          </w:tcPr>
          <w:p w14:paraId="584273F7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得分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867BD13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评价要点</w:t>
            </w:r>
          </w:p>
        </w:tc>
      </w:tr>
      <w:tr w:rsidR="0077285F" w14:paraId="3420D381" w14:textId="77777777">
        <w:trPr>
          <w:trHeight w:val="600"/>
          <w:jc w:val="center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7293CFC0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A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部门决策（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14:paraId="2B95F4C2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A1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决策机制（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2DB81A1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A11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决策制度的规范性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A08DE72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314A96E7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58BED71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决策制度规范</w:t>
            </w:r>
          </w:p>
        </w:tc>
      </w:tr>
      <w:tr w:rsidR="0077285F" w14:paraId="5EDFA9A2" w14:textId="77777777">
        <w:trPr>
          <w:trHeight w:val="600"/>
          <w:jc w:val="center"/>
        </w:trPr>
        <w:tc>
          <w:tcPr>
            <w:tcW w:w="2268" w:type="dxa"/>
            <w:vMerge/>
            <w:vAlign w:val="center"/>
          </w:tcPr>
          <w:p w14:paraId="6A5ED254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52B7D1E2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70FB9E1F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A12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决策流程的科学性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EDEEFD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65F6571E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67919CD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决策流程科学</w:t>
            </w:r>
          </w:p>
        </w:tc>
      </w:tr>
      <w:tr w:rsidR="0077285F" w14:paraId="12603B3D" w14:textId="77777777">
        <w:trPr>
          <w:trHeight w:val="600"/>
          <w:jc w:val="center"/>
        </w:trPr>
        <w:tc>
          <w:tcPr>
            <w:tcW w:w="2268" w:type="dxa"/>
            <w:vMerge/>
            <w:vAlign w:val="center"/>
          </w:tcPr>
          <w:p w14:paraId="457B95BA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312BCD4C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786FB672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A13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决策执行监督制衡机制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B72B72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3E0AB451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BB463AA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决策执行监督互相制衡</w:t>
            </w:r>
          </w:p>
        </w:tc>
      </w:tr>
      <w:tr w:rsidR="0077285F" w14:paraId="215ADD81" w14:textId="77777777">
        <w:trPr>
          <w:trHeight w:val="600"/>
          <w:jc w:val="center"/>
        </w:trPr>
        <w:tc>
          <w:tcPr>
            <w:tcW w:w="2268" w:type="dxa"/>
            <w:vMerge/>
            <w:vAlign w:val="center"/>
          </w:tcPr>
          <w:p w14:paraId="10CD5BC5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14:paraId="3146486B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A2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中长期规划（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054FF05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A21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中长期规划明确性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C84DF8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2A63CCFB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1BB8144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中长期规划明确</w:t>
            </w:r>
          </w:p>
        </w:tc>
      </w:tr>
      <w:tr w:rsidR="0077285F" w14:paraId="62248D1C" w14:textId="77777777">
        <w:trPr>
          <w:trHeight w:val="600"/>
          <w:jc w:val="center"/>
        </w:trPr>
        <w:tc>
          <w:tcPr>
            <w:tcW w:w="2268" w:type="dxa"/>
            <w:vMerge/>
            <w:vAlign w:val="center"/>
          </w:tcPr>
          <w:p w14:paraId="35F06280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61FF8AA9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23775E25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A22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中长期规划与部门职能的匹配性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6388BC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46815F3A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C2F001F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中长期规划与部门职能匹配</w:t>
            </w:r>
          </w:p>
        </w:tc>
      </w:tr>
      <w:tr w:rsidR="0077285F" w14:paraId="2BC4719F" w14:textId="77777777">
        <w:trPr>
          <w:trHeight w:val="691"/>
          <w:jc w:val="center"/>
        </w:trPr>
        <w:tc>
          <w:tcPr>
            <w:tcW w:w="2268" w:type="dxa"/>
            <w:vMerge/>
            <w:vAlign w:val="center"/>
          </w:tcPr>
          <w:p w14:paraId="2F466216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14:paraId="3A2DA395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A</w:t>
            </w:r>
            <w:proofErr w:type="gramStart"/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  <w:proofErr w:type="gramEnd"/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年度工作计划（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3E970D0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A</w:t>
            </w:r>
            <w:proofErr w:type="gramStart"/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31</w:t>
            </w:r>
            <w:proofErr w:type="gramEnd"/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年度工作计划明确性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997B55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741D4651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21F747C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年度工作计划明确</w:t>
            </w:r>
          </w:p>
        </w:tc>
      </w:tr>
      <w:tr w:rsidR="0077285F" w14:paraId="37B45D2B" w14:textId="77777777">
        <w:trPr>
          <w:trHeight w:val="600"/>
          <w:jc w:val="center"/>
        </w:trPr>
        <w:tc>
          <w:tcPr>
            <w:tcW w:w="2268" w:type="dxa"/>
            <w:vMerge/>
            <w:vAlign w:val="center"/>
          </w:tcPr>
          <w:p w14:paraId="2A47998F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17DAD0A7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40835801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A</w:t>
            </w:r>
            <w:proofErr w:type="gramStart"/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32</w:t>
            </w:r>
            <w:proofErr w:type="gramEnd"/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年度工作计划与部门职能的匹配性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D40731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26249AB3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54F8BD5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年度工作计划与部门职能匹配</w:t>
            </w:r>
          </w:p>
        </w:tc>
      </w:tr>
      <w:tr w:rsidR="0077285F" w14:paraId="442AFD65" w14:textId="77777777">
        <w:trPr>
          <w:trHeight w:val="600"/>
          <w:jc w:val="center"/>
        </w:trPr>
        <w:tc>
          <w:tcPr>
            <w:tcW w:w="2268" w:type="dxa"/>
            <w:vMerge/>
            <w:vAlign w:val="center"/>
          </w:tcPr>
          <w:p w14:paraId="1D671EF4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14:paraId="181B3270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A4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部门预算编制（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66AA437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A41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预算编制科学规范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2AAE4B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146D44B2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EF12526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预算编制科学</w:t>
            </w:r>
          </w:p>
        </w:tc>
      </w:tr>
      <w:tr w:rsidR="0077285F" w14:paraId="638A933F" w14:textId="77777777">
        <w:trPr>
          <w:trHeight w:val="600"/>
          <w:jc w:val="center"/>
        </w:trPr>
        <w:tc>
          <w:tcPr>
            <w:tcW w:w="2268" w:type="dxa"/>
            <w:vMerge/>
            <w:vAlign w:val="center"/>
          </w:tcPr>
          <w:p w14:paraId="4047D652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1EF5DE55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595F34D9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A42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预算编制与重点工作任务的匹配性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7B5E19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7BD5A2D2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DD445E7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预算编制与重点工作匹配</w:t>
            </w:r>
          </w:p>
        </w:tc>
      </w:tr>
      <w:tr w:rsidR="0077285F" w14:paraId="7CF203BB" w14:textId="77777777">
        <w:trPr>
          <w:trHeight w:val="600"/>
          <w:jc w:val="center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563FBA0B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65D10FE3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205B53C7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6AA9CABD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0ED39F83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679B18D0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4413D48E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47CE2221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4A001DF6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018A3545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2E2A55CF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292AB374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66333288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5526753E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3F6CA7FC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部门管理（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14:paraId="46754DEE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B1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预算执行（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D3B8612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B11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部门预算执行率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F931584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18AD2C8B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6927DD4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执行率达标</w:t>
            </w:r>
          </w:p>
        </w:tc>
      </w:tr>
      <w:tr w:rsidR="0077285F" w14:paraId="79633ABE" w14:textId="77777777">
        <w:trPr>
          <w:trHeight w:val="600"/>
          <w:jc w:val="center"/>
        </w:trPr>
        <w:tc>
          <w:tcPr>
            <w:tcW w:w="2268" w:type="dxa"/>
            <w:vMerge/>
            <w:vAlign w:val="center"/>
          </w:tcPr>
          <w:p w14:paraId="6B861557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11EDA6EA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65291FAB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B12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专项资金执行率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5B0D9F4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1CA668FE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7169BC9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执行率达标</w:t>
            </w:r>
          </w:p>
        </w:tc>
      </w:tr>
      <w:tr w:rsidR="0077285F" w14:paraId="1EDE2B64" w14:textId="77777777">
        <w:trPr>
          <w:trHeight w:val="600"/>
          <w:jc w:val="center"/>
        </w:trPr>
        <w:tc>
          <w:tcPr>
            <w:tcW w:w="2268" w:type="dxa"/>
            <w:vMerge/>
            <w:vAlign w:val="center"/>
          </w:tcPr>
          <w:p w14:paraId="6ED18B39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77D701D0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0E6D8F5D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B13“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三公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”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经费控制率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218D92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4E40E903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B38032A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“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三公经费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”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未超支</w:t>
            </w:r>
          </w:p>
        </w:tc>
      </w:tr>
      <w:tr w:rsidR="0077285F" w14:paraId="218F309B" w14:textId="77777777">
        <w:trPr>
          <w:trHeight w:val="90"/>
          <w:jc w:val="center"/>
        </w:trPr>
        <w:tc>
          <w:tcPr>
            <w:tcW w:w="2268" w:type="dxa"/>
            <w:vMerge/>
            <w:vAlign w:val="center"/>
          </w:tcPr>
          <w:p w14:paraId="4C335998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6900F3E2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649912DF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B14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预决算信息公开情况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75D2D2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4625AC03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E44D43F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在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“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双平台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”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进行公开，内容和时限是否符合要求</w:t>
            </w:r>
          </w:p>
        </w:tc>
      </w:tr>
      <w:tr w:rsidR="0077285F" w14:paraId="1C5F7D94" w14:textId="77777777">
        <w:trPr>
          <w:trHeight w:val="600"/>
          <w:jc w:val="center"/>
        </w:trPr>
        <w:tc>
          <w:tcPr>
            <w:tcW w:w="2268" w:type="dxa"/>
            <w:vMerge/>
            <w:vAlign w:val="center"/>
          </w:tcPr>
          <w:p w14:paraId="0D487B3C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14:paraId="30AC66DE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B2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收支管理（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0F323B8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B21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收支管理制度健全性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AE3836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38AF5ED0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AD51A52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收支管理制度健全</w:t>
            </w:r>
          </w:p>
        </w:tc>
      </w:tr>
      <w:tr w:rsidR="0077285F" w14:paraId="27CC4E4C" w14:textId="77777777">
        <w:trPr>
          <w:trHeight w:val="600"/>
          <w:jc w:val="center"/>
        </w:trPr>
        <w:tc>
          <w:tcPr>
            <w:tcW w:w="2268" w:type="dxa"/>
            <w:vMerge/>
            <w:vAlign w:val="center"/>
          </w:tcPr>
          <w:p w14:paraId="16615CAD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302D1E62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4DF35EA8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B22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收支管理是否按制度执行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8330B2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1FEFD217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E5B8363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收支管理按制度执行</w:t>
            </w:r>
          </w:p>
        </w:tc>
      </w:tr>
      <w:tr w:rsidR="0077285F" w14:paraId="622072DB" w14:textId="77777777">
        <w:trPr>
          <w:trHeight w:val="600"/>
          <w:jc w:val="center"/>
        </w:trPr>
        <w:tc>
          <w:tcPr>
            <w:tcW w:w="2268" w:type="dxa"/>
            <w:vMerge/>
            <w:vAlign w:val="center"/>
          </w:tcPr>
          <w:p w14:paraId="63E49193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14:paraId="52B197AE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B3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资产管理（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214E1E8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B31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资产管理制度健全性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2B1FC6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6F6EEC5C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D6E78E4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资产管理制度健全</w:t>
            </w:r>
          </w:p>
        </w:tc>
      </w:tr>
      <w:tr w:rsidR="0077285F" w14:paraId="134AE158" w14:textId="77777777">
        <w:trPr>
          <w:trHeight w:val="600"/>
          <w:jc w:val="center"/>
        </w:trPr>
        <w:tc>
          <w:tcPr>
            <w:tcW w:w="2268" w:type="dxa"/>
            <w:vMerge/>
            <w:vAlign w:val="center"/>
          </w:tcPr>
          <w:p w14:paraId="11E325F6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5233FF25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2FD011CC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B32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资产管理是否按制度执行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479367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40EEBD85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1E96EC3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资产管理按制度执行</w:t>
            </w:r>
          </w:p>
        </w:tc>
      </w:tr>
      <w:tr w:rsidR="0077285F" w14:paraId="5C9FF50C" w14:textId="77777777">
        <w:trPr>
          <w:trHeight w:val="600"/>
          <w:jc w:val="center"/>
        </w:trPr>
        <w:tc>
          <w:tcPr>
            <w:tcW w:w="2268" w:type="dxa"/>
            <w:vMerge/>
            <w:vAlign w:val="center"/>
          </w:tcPr>
          <w:p w14:paraId="3AB3B0C8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14:paraId="1A91AAE5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B4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政府采购管理（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155DC8B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B41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政府采购管理制度健全性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FABA08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6EBF9035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60C3026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政府采购管理制度健全</w:t>
            </w:r>
          </w:p>
        </w:tc>
      </w:tr>
      <w:tr w:rsidR="0077285F" w14:paraId="4A752314" w14:textId="77777777">
        <w:trPr>
          <w:trHeight w:val="600"/>
          <w:jc w:val="center"/>
        </w:trPr>
        <w:tc>
          <w:tcPr>
            <w:tcW w:w="2268" w:type="dxa"/>
            <w:vMerge/>
            <w:vAlign w:val="center"/>
          </w:tcPr>
          <w:p w14:paraId="7F88C5FE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3D208C0C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24A97C0E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B42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政府采购管理是否按制度执行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08FACF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148A82E3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CBEDF9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政府</w:t>
            </w:r>
            <w:proofErr w:type="gramStart"/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采购按</w:t>
            </w:r>
            <w:proofErr w:type="gramEnd"/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制度执行</w:t>
            </w:r>
          </w:p>
        </w:tc>
      </w:tr>
      <w:tr w:rsidR="0077285F" w14:paraId="62FEB1B4" w14:textId="77777777">
        <w:trPr>
          <w:trHeight w:val="600"/>
          <w:jc w:val="center"/>
        </w:trPr>
        <w:tc>
          <w:tcPr>
            <w:tcW w:w="2268" w:type="dxa"/>
            <w:vMerge/>
            <w:vAlign w:val="center"/>
          </w:tcPr>
          <w:p w14:paraId="0ACF83E5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14:paraId="5603A28F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</w:t>
            </w: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内部控制管理（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48034E5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</w:t>
            </w: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内部控制建设情况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7A1314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573AB098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1959841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有内部控制制度落实在手册等文本上</w:t>
            </w:r>
          </w:p>
        </w:tc>
      </w:tr>
      <w:tr w:rsidR="0077285F" w14:paraId="46AAD023" w14:textId="77777777">
        <w:trPr>
          <w:trHeight w:val="600"/>
          <w:jc w:val="center"/>
        </w:trPr>
        <w:tc>
          <w:tcPr>
            <w:tcW w:w="2268" w:type="dxa"/>
            <w:vMerge/>
            <w:vAlign w:val="center"/>
          </w:tcPr>
          <w:p w14:paraId="5FF43A28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3767E7D3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28355495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</w:t>
            </w: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内部控制执行情况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FAA42F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4A796090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D7A44B6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按制度执行</w:t>
            </w:r>
          </w:p>
        </w:tc>
      </w:tr>
      <w:tr w:rsidR="0077285F" w14:paraId="20BCB86D" w14:textId="77777777">
        <w:trPr>
          <w:trHeight w:val="600"/>
          <w:jc w:val="center"/>
        </w:trPr>
        <w:tc>
          <w:tcPr>
            <w:tcW w:w="2268" w:type="dxa"/>
            <w:vMerge/>
            <w:vAlign w:val="center"/>
          </w:tcPr>
          <w:p w14:paraId="21FF9646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6534C0D0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33D5CD0C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</w:t>
            </w: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内部控制监督评价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C2804E6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1650C698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1.5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3DF834C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内控监督评价开展情况</w:t>
            </w:r>
          </w:p>
        </w:tc>
      </w:tr>
      <w:tr w:rsidR="0077285F" w14:paraId="3F1AA4D9" w14:textId="77777777">
        <w:trPr>
          <w:trHeight w:val="600"/>
          <w:jc w:val="center"/>
        </w:trPr>
        <w:tc>
          <w:tcPr>
            <w:tcW w:w="2268" w:type="dxa"/>
            <w:vMerge/>
            <w:vAlign w:val="center"/>
          </w:tcPr>
          <w:p w14:paraId="02FC01D2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14:paraId="18DE8F10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</w:t>
            </w: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预算绩效管理（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D230E04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</w:t>
            </w: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组织管理情况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DD7896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2F67D0C2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CC07A25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有预决算制度和岗位职责分配</w:t>
            </w:r>
          </w:p>
        </w:tc>
      </w:tr>
      <w:tr w:rsidR="0077285F" w14:paraId="57411A99" w14:textId="77777777">
        <w:trPr>
          <w:trHeight w:val="600"/>
          <w:jc w:val="center"/>
        </w:trPr>
        <w:tc>
          <w:tcPr>
            <w:tcW w:w="2268" w:type="dxa"/>
            <w:vMerge/>
            <w:vAlign w:val="center"/>
          </w:tcPr>
          <w:p w14:paraId="7C32F6A4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4A2CDB4D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35E5FE34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</w:t>
            </w: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工作开展情况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55D393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1EA2A192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01D187B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通过考察预算执行进度评价</w:t>
            </w:r>
          </w:p>
        </w:tc>
      </w:tr>
      <w:tr w:rsidR="0077285F" w14:paraId="5A5E7B01" w14:textId="77777777">
        <w:trPr>
          <w:trHeight w:val="651"/>
          <w:jc w:val="center"/>
        </w:trPr>
        <w:tc>
          <w:tcPr>
            <w:tcW w:w="2268" w:type="dxa"/>
            <w:vMerge/>
            <w:vAlign w:val="center"/>
          </w:tcPr>
          <w:p w14:paraId="77A63958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3EF2D609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0509F4DC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</w:t>
            </w: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绩效信息公开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034A60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1B493665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2B87B49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在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“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双平台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”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进行公开，内容和时限符合要求</w:t>
            </w:r>
          </w:p>
        </w:tc>
      </w:tr>
      <w:tr w:rsidR="0077285F" w14:paraId="4F201980" w14:textId="77777777">
        <w:trPr>
          <w:trHeight w:val="700"/>
          <w:jc w:val="center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75A1CD3F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部门履职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部门职能履职情况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)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0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14:paraId="5B4BDBB4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C1</w:t>
            </w:r>
            <w:r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重点项目征收测算审核服务保障（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24"/>
                <w:szCs w:val="24"/>
              </w:rPr>
              <w:t>9</w:t>
            </w:r>
            <w:r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8385EF0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C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11</w:t>
            </w:r>
            <w:proofErr w:type="gramEnd"/>
            <w:r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年度任务计划是否完成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59EC8CB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678A0902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58875E8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已完成</w:t>
            </w:r>
          </w:p>
        </w:tc>
      </w:tr>
      <w:tr w:rsidR="0077285F" w14:paraId="4A15A2B7" w14:textId="77777777">
        <w:trPr>
          <w:trHeight w:val="700"/>
          <w:jc w:val="center"/>
        </w:trPr>
        <w:tc>
          <w:tcPr>
            <w:tcW w:w="2268" w:type="dxa"/>
            <w:vMerge/>
            <w:vAlign w:val="center"/>
          </w:tcPr>
          <w:p w14:paraId="1D7F23A3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3186D96A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1D4F9000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C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12</w:t>
            </w:r>
            <w:proofErr w:type="gramEnd"/>
            <w:r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年度任务计划完成质量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541756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050FEEBA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F45F6B0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已按要求完成</w:t>
            </w:r>
          </w:p>
        </w:tc>
      </w:tr>
      <w:tr w:rsidR="0077285F" w14:paraId="1DDBB2CD" w14:textId="77777777">
        <w:trPr>
          <w:trHeight w:val="820"/>
          <w:jc w:val="center"/>
        </w:trPr>
        <w:tc>
          <w:tcPr>
            <w:tcW w:w="2268" w:type="dxa"/>
            <w:vMerge/>
            <w:vAlign w:val="center"/>
          </w:tcPr>
          <w:p w14:paraId="3B102C15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76780727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75B76816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C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13</w:t>
            </w:r>
            <w:proofErr w:type="gramEnd"/>
            <w:r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年度任务计划完成时效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8211D30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49698464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008D4E1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按时完成</w:t>
            </w:r>
          </w:p>
        </w:tc>
      </w:tr>
      <w:tr w:rsidR="0077285F" w14:paraId="63124EB6" w14:textId="77777777">
        <w:trPr>
          <w:trHeight w:val="600"/>
          <w:jc w:val="center"/>
        </w:trPr>
        <w:tc>
          <w:tcPr>
            <w:tcW w:w="2268" w:type="dxa"/>
            <w:vMerge/>
            <w:vAlign w:val="center"/>
          </w:tcPr>
          <w:p w14:paraId="10672E14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14:paraId="615F734E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C2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24"/>
                <w:szCs w:val="24"/>
              </w:rPr>
              <w:t>房地产项目手册备案考核</w:t>
            </w:r>
            <w:r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24"/>
                <w:szCs w:val="24"/>
              </w:rPr>
              <w:t>9</w:t>
            </w:r>
            <w:r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5D76076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C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21</w:t>
            </w:r>
            <w:proofErr w:type="gramEnd"/>
            <w:r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年度任务计划是否完成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9C62A3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5480E3E6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FB3E2D7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已完成</w:t>
            </w:r>
          </w:p>
        </w:tc>
      </w:tr>
      <w:tr w:rsidR="0077285F" w14:paraId="4A113CC5" w14:textId="77777777">
        <w:trPr>
          <w:trHeight w:val="600"/>
          <w:jc w:val="center"/>
        </w:trPr>
        <w:tc>
          <w:tcPr>
            <w:tcW w:w="2268" w:type="dxa"/>
            <w:vMerge/>
            <w:vAlign w:val="center"/>
          </w:tcPr>
          <w:p w14:paraId="506278A7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6CBB8505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70EAEF4C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C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22</w:t>
            </w:r>
            <w:proofErr w:type="gramEnd"/>
            <w:r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年度任务计划完成质量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EB38C2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7DED57F1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553C74B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已按要求完成</w:t>
            </w:r>
          </w:p>
        </w:tc>
      </w:tr>
      <w:tr w:rsidR="0077285F" w14:paraId="57239F81" w14:textId="77777777">
        <w:trPr>
          <w:trHeight w:val="600"/>
          <w:jc w:val="center"/>
        </w:trPr>
        <w:tc>
          <w:tcPr>
            <w:tcW w:w="2268" w:type="dxa"/>
            <w:vMerge/>
            <w:vAlign w:val="center"/>
          </w:tcPr>
          <w:p w14:paraId="12553812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6A54D098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52D3510D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C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23</w:t>
            </w:r>
            <w:proofErr w:type="gramEnd"/>
            <w:r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年度任务计划完成时效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FD946E7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1D81C3F7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647AF7A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按时完成</w:t>
            </w:r>
          </w:p>
        </w:tc>
      </w:tr>
      <w:tr w:rsidR="0077285F" w14:paraId="4A204DC6" w14:textId="77777777">
        <w:trPr>
          <w:trHeight w:val="645"/>
          <w:jc w:val="center"/>
        </w:trPr>
        <w:tc>
          <w:tcPr>
            <w:tcW w:w="2268" w:type="dxa"/>
            <w:vMerge/>
            <w:vAlign w:val="center"/>
          </w:tcPr>
          <w:p w14:paraId="0CAAFCF2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14:paraId="16B684AB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C3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24"/>
                <w:szCs w:val="24"/>
              </w:rPr>
              <w:t>征收和开发系统信息化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30C42CC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proofErr w:type="gramStart"/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31</w:t>
            </w:r>
            <w:proofErr w:type="gramEnd"/>
            <w:r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年度任务计划是否完成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6B9288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11E14027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966DC5B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已完成</w:t>
            </w:r>
          </w:p>
        </w:tc>
      </w:tr>
      <w:tr w:rsidR="0077285F" w14:paraId="13CD3C1D" w14:textId="77777777">
        <w:trPr>
          <w:trHeight w:val="625"/>
          <w:jc w:val="center"/>
        </w:trPr>
        <w:tc>
          <w:tcPr>
            <w:tcW w:w="2268" w:type="dxa"/>
            <w:vMerge/>
            <w:vAlign w:val="center"/>
          </w:tcPr>
          <w:p w14:paraId="5454800B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48C0FB0A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2E6B8EB1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proofErr w:type="gramStart"/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32</w:t>
            </w:r>
            <w:proofErr w:type="gramEnd"/>
            <w:r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年度任务计划完成质量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4DF0E4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1C1F5DCE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A5E6ECA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已按要求完成</w:t>
            </w:r>
          </w:p>
        </w:tc>
      </w:tr>
      <w:tr w:rsidR="0077285F" w14:paraId="23C0957C" w14:textId="77777777">
        <w:trPr>
          <w:trHeight w:val="675"/>
          <w:jc w:val="center"/>
        </w:trPr>
        <w:tc>
          <w:tcPr>
            <w:tcW w:w="2268" w:type="dxa"/>
            <w:vMerge/>
            <w:vAlign w:val="center"/>
          </w:tcPr>
          <w:p w14:paraId="4387DA69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4DD2B89F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28019ABB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proofErr w:type="gramStart"/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33</w:t>
            </w:r>
            <w:proofErr w:type="gramEnd"/>
            <w:r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年度任务计划完成时效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99D225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081FC9F5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69380CA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按时完成</w:t>
            </w:r>
          </w:p>
        </w:tc>
      </w:tr>
      <w:tr w:rsidR="0077285F" w14:paraId="596A0414" w14:textId="77777777">
        <w:trPr>
          <w:trHeight w:val="720"/>
          <w:jc w:val="center"/>
        </w:trPr>
        <w:tc>
          <w:tcPr>
            <w:tcW w:w="2268" w:type="dxa"/>
            <w:vMerge w:val="restart"/>
            <w:vAlign w:val="center"/>
          </w:tcPr>
          <w:p w14:paraId="2E337031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0663DFD8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C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24"/>
                <w:szCs w:val="24"/>
              </w:rPr>
              <w:t>4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24"/>
                <w:szCs w:val="24"/>
              </w:rPr>
              <w:t>党风廉政及作风建设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08F255B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proofErr w:type="gramStart"/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年度党风廉政及作风建设任务是否完成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98DD43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596D3EF0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F1450BB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77285F" w14:paraId="6F3700CE" w14:textId="77777777">
        <w:trPr>
          <w:trHeight w:val="735"/>
          <w:jc w:val="center"/>
        </w:trPr>
        <w:tc>
          <w:tcPr>
            <w:tcW w:w="2268" w:type="dxa"/>
            <w:vMerge/>
            <w:vAlign w:val="center"/>
          </w:tcPr>
          <w:p w14:paraId="532B4D8E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3F4B15B4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3E8C816B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proofErr w:type="gramStart"/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年度党风廉政及作风建设任务完成质量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4DB658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53592AF4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ED1BC71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77285F" w14:paraId="602CA8B2" w14:textId="77777777">
        <w:trPr>
          <w:trHeight w:val="735"/>
          <w:jc w:val="center"/>
        </w:trPr>
        <w:tc>
          <w:tcPr>
            <w:tcW w:w="2268" w:type="dxa"/>
            <w:vMerge/>
            <w:vAlign w:val="center"/>
          </w:tcPr>
          <w:p w14:paraId="2C26E329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6AE56D57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7EA08D73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proofErr w:type="gramStart"/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  <w:proofErr w:type="gramEnd"/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年度党风廉政及作风建设任务完成时效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5F75E0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193A1162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3B98B94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77285F" w14:paraId="04804502" w14:textId="77777777">
        <w:trPr>
          <w:trHeight w:val="600"/>
          <w:jc w:val="center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2C509F24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D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履职绩效（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30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BF5DFD4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D1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经济效益（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29880E4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征收（拆迁）资金测算审核是否及时、公正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955921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14:paraId="1F8950EF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1F2A3BC" w14:textId="77777777" w:rsidR="0077285F" w:rsidRDefault="00000000">
            <w:pPr>
              <w:widowControl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征收费用审核业务完成年度目标。</w:t>
            </w:r>
          </w:p>
        </w:tc>
      </w:tr>
      <w:tr w:rsidR="0077285F" w14:paraId="4140EB34" w14:textId="77777777">
        <w:trPr>
          <w:trHeight w:val="600"/>
          <w:jc w:val="center"/>
        </w:trPr>
        <w:tc>
          <w:tcPr>
            <w:tcW w:w="2268" w:type="dxa"/>
            <w:vMerge/>
            <w:vAlign w:val="center"/>
          </w:tcPr>
          <w:p w14:paraId="47E40BCF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2A5D2E1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D2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社会效益（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E97AA92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房地产开发项目的动态覆盖率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77A305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14:paraId="57B5B395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0B740E1" w14:textId="77777777" w:rsidR="0077285F" w:rsidRDefault="00000000">
            <w:pPr>
              <w:widowControl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完善</w:t>
            </w: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房地产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开发项目手册备案</w:t>
            </w:r>
          </w:p>
        </w:tc>
      </w:tr>
      <w:tr w:rsidR="0077285F" w14:paraId="78401E9A" w14:textId="77777777">
        <w:trPr>
          <w:trHeight w:val="956"/>
          <w:jc w:val="center"/>
        </w:trPr>
        <w:tc>
          <w:tcPr>
            <w:tcW w:w="2268" w:type="dxa"/>
            <w:vMerge/>
            <w:vAlign w:val="center"/>
          </w:tcPr>
          <w:p w14:paraId="728C0048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FF3B48D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D3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满意度（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36282BA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投诉和信访件的处理率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3DFD00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14:paraId="261FC444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BB92152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接听群众举报投诉电话，及时处理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12345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工单及信访</w:t>
            </w:r>
            <w:proofErr w:type="gramStart"/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件情况</w:t>
            </w:r>
            <w:proofErr w:type="gramEnd"/>
          </w:p>
        </w:tc>
      </w:tr>
      <w:tr w:rsidR="0077285F" w14:paraId="7F1C2FFF" w14:textId="77777777">
        <w:trPr>
          <w:trHeight w:val="600"/>
          <w:jc w:val="center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4EE2F5A7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E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可持续发展能力（</w:t>
            </w: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10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3F6DD4F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E1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信息化建设情况（</w:t>
            </w: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0951124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办公流程、业务开展是否能通过单位的信息系统实现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BF6C37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37A76787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C3B6EF3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通过单位的信息系统实现</w:t>
            </w:r>
          </w:p>
        </w:tc>
      </w:tr>
      <w:tr w:rsidR="0077285F" w14:paraId="707FF14D" w14:textId="77777777">
        <w:trPr>
          <w:trHeight w:val="600"/>
          <w:jc w:val="center"/>
        </w:trPr>
        <w:tc>
          <w:tcPr>
            <w:tcW w:w="2268" w:type="dxa"/>
            <w:vMerge/>
            <w:vAlign w:val="center"/>
          </w:tcPr>
          <w:p w14:paraId="776A5407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5267D44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E2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人力资源建设情况（</w:t>
            </w: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0A062C1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单位人才培养计划、人才选拔运用、激励措施等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F98A23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27353CA7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064A7A3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完善措施并实施</w:t>
            </w:r>
          </w:p>
        </w:tc>
      </w:tr>
      <w:tr w:rsidR="0077285F" w14:paraId="6D2570B1" w14:textId="77777777">
        <w:trPr>
          <w:trHeight w:val="600"/>
          <w:jc w:val="center"/>
        </w:trPr>
        <w:tc>
          <w:tcPr>
            <w:tcW w:w="2268" w:type="dxa"/>
            <w:vMerge/>
            <w:vAlign w:val="center"/>
          </w:tcPr>
          <w:p w14:paraId="7759160C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FAFCCF6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 xml:space="preserve">E3 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部门创新情况（</w:t>
            </w: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656C3ED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开发征收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GIS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信息系统、房地产全生命周期管理平台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9A7044F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275D20CB" w14:textId="77777777" w:rsidR="0077285F" w:rsidRDefault="0000000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ABFDA46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建设并推广</w:t>
            </w:r>
          </w:p>
        </w:tc>
      </w:tr>
      <w:tr w:rsidR="0077285F" w14:paraId="65E0FBDC" w14:textId="77777777">
        <w:trPr>
          <w:trHeight w:val="783"/>
          <w:jc w:val="center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50611828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加减分项（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≤5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7E89910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F1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加分项（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144CF2E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部门（单位）受到国务院、省级、市级嘉奖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7CD05C7" w14:textId="77777777" w:rsidR="0077285F" w:rsidRDefault="0077285F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F639D0E" w14:textId="77777777" w:rsidR="0077285F" w:rsidRDefault="0077285F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B8CDC01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77285F" w14:paraId="4897F4D9" w14:textId="77777777">
        <w:trPr>
          <w:trHeight w:val="600"/>
          <w:jc w:val="center"/>
        </w:trPr>
        <w:tc>
          <w:tcPr>
            <w:tcW w:w="2268" w:type="dxa"/>
            <w:vMerge/>
            <w:vAlign w:val="center"/>
          </w:tcPr>
          <w:p w14:paraId="032B1D8A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818D8DA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F2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减分项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C43F2FF" w14:textId="77777777" w:rsidR="0077285F" w:rsidRDefault="00000000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部门（单位）或工作人员违法违纪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CDFC46" w14:textId="77777777" w:rsidR="0077285F" w:rsidRDefault="0077285F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A53E8E4" w14:textId="77777777" w:rsidR="0077285F" w:rsidRDefault="0077285F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01A360A" w14:textId="77777777" w:rsidR="0077285F" w:rsidRDefault="0077285F">
            <w:pPr>
              <w:widowControl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14:paraId="08991329" w14:textId="77777777" w:rsidR="0077285F" w:rsidRDefault="0077285F">
      <w:pPr>
        <w:widowControl/>
        <w:spacing w:line="300" w:lineRule="auto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</w:p>
    <w:sectPr w:rsidR="0077285F">
      <w:pgSz w:w="16838" w:h="11906" w:orient="landscape"/>
      <w:pgMar w:top="1588" w:right="2098" w:bottom="1588" w:left="1701" w:header="1247" w:footer="124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E61D3" w14:textId="77777777" w:rsidR="00292776" w:rsidRDefault="00292776">
      <w:pPr>
        <w:spacing w:after="0" w:line="240" w:lineRule="auto"/>
      </w:pPr>
      <w:r>
        <w:separator/>
      </w:r>
    </w:p>
  </w:endnote>
  <w:endnote w:type="continuationSeparator" w:id="0">
    <w:p w14:paraId="77E69DD4" w14:textId="77777777" w:rsidR="00292776" w:rsidRDefault="00292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ED1A9" w14:textId="77777777" w:rsidR="0077285F" w:rsidRDefault="00000000">
    <w:pPr>
      <w:pStyle w:val="a5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811D27" wp14:editId="40482A0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34681176"/>
                          </w:sdtPr>
                          <w:sdtEndP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sdtEndPr>
                          <w:sdtContent>
                            <w:p w14:paraId="2B800AC2" w14:textId="77777777" w:rsidR="0077285F" w:rsidRDefault="00000000">
                              <w:pPr>
                                <w:pStyle w:val="a5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—</w:t>
                              </w:r>
                              <w:r>
                                <w:rPr>
                                  <w:rFonts w:ascii="Times New Roman" w:hAnsi="Times New Roman" w:cs="Times New Roman"/>
                                  <w:bCs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="Times New Roman" w:hAnsi="Times New Roman" w:cs="Times New Roman"/>
                                  <w:bCs/>
                                  <w:sz w:val="28"/>
                                  <w:szCs w:val="28"/>
                                </w:rPr>
                                <w:instrText xml:space="preserve"> PAGE   \* MERGEFORMAT </w:instrText>
                              </w:r>
                              <w:r>
                                <w:rPr>
                                  <w:rFonts w:ascii="Times New Roman" w:hAnsi="Times New Roman" w:cs="Times New Roman"/>
                                  <w:bCs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 w:cs="Times New Roman"/>
                                  <w:bCs/>
                                  <w:sz w:val="28"/>
                                  <w:szCs w:val="28"/>
                                  <w:lang w:val="zh-CN"/>
                                </w:rPr>
                                <w:t>1</w:t>
                              </w:r>
                              <w:r>
                                <w:rPr>
                                  <w:rFonts w:ascii="Times New Roman" w:hAnsi="Times New Roman" w:cs="Times New Roman"/>
                                  <w:bCs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  <w:r>
                                <w:rPr>
                                  <w:rFonts w:hint="eastAsia"/>
                                </w:rPr>
                                <w:t>—</w:t>
                              </w:r>
                            </w:p>
                          </w:sdtContent>
                        </w:sdt>
                        <w:p w14:paraId="6A297643" w14:textId="77777777" w:rsidR="0077285F" w:rsidRDefault="0077285F">
                          <w:pP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811D27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sdt>
                    <w:sdtPr>
                      <w:id w:val="34681176"/>
                    </w:sdtPr>
                    <w:sdtEndP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sdtEndPr>
                    <w:sdtContent>
                      <w:p w14:paraId="2B800AC2" w14:textId="77777777" w:rsidR="0077285F" w:rsidRDefault="00000000">
                        <w:pPr>
                          <w:pStyle w:val="a5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</w:rPr>
                          <w:t>—</w:t>
                        </w:r>
                        <w:r>
                          <w:rPr>
                            <w:rFonts w:ascii="Times New Roman" w:hAnsi="Times New Roman" w:cs="Times New Roman"/>
                            <w:bCs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 w:cs="Times New Roman"/>
                            <w:bCs/>
                            <w:sz w:val="28"/>
                            <w:szCs w:val="28"/>
                          </w:rPr>
                          <w:instrText xml:space="preserve"> PAGE   \* MERGEFORMAT </w:instrText>
                        </w:r>
                        <w:r>
                          <w:rPr>
                            <w:rFonts w:ascii="Times New Roman" w:hAnsi="Times New Roman" w:cs="Times New Roman"/>
                            <w:bCs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 w:cs="Times New Roman"/>
                            <w:bCs/>
                            <w:sz w:val="28"/>
                            <w:szCs w:val="28"/>
                            <w:lang w:val="zh-CN"/>
                          </w:rPr>
                          <w:t>1</w:t>
                        </w:r>
                        <w:r>
                          <w:rPr>
                            <w:rFonts w:ascii="Times New Roman" w:hAnsi="Times New Roman" w:cs="Times New Roman"/>
                            <w:bCs/>
                            <w:sz w:val="28"/>
                            <w:szCs w:val="28"/>
                          </w:rPr>
                          <w:fldChar w:fldCharType="end"/>
                        </w:r>
                        <w:r>
                          <w:rPr>
                            <w:rFonts w:hint="eastAsia"/>
                          </w:rPr>
                          <w:t>—</w:t>
                        </w:r>
                      </w:p>
                    </w:sdtContent>
                  </w:sdt>
                  <w:p w14:paraId="6A297643" w14:textId="77777777" w:rsidR="0077285F" w:rsidRDefault="0077285F">
                    <w:pP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52FE01F5" w14:textId="77777777" w:rsidR="0077285F" w:rsidRDefault="0077285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2DBC2" w14:textId="77777777" w:rsidR="00292776" w:rsidRDefault="00292776">
      <w:pPr>
        <w:spacing w:after="0" w:line="240" w:lineRule="auto"/>
      </w:pPr>
      <w:r>
        <w:separator/>
      </w:r>
    </w:p>
  </w:footnote>
  <w:footnote w:type="continuationSeparator" w:id="0">
    <w:p w14:paraId="5AA97DA5" w14:textId="77777777" w:rsidR="00292776" w:rsidRDefault="002927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424DB"/>
    <w:multiLevelType w:val="singleLevel"/>
    <w:tmpl w:val="1CD424D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 w16cid:durableId="1606377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WIwMzQwOTYyOTc2YTk0YjZhNzg4ZTVjMDRlM2E4NjQifQ=="/>
  </w:docVars>
  <w:rsids>
    <w:rsidRoot w:val="00B100FA"/>
    <w:rsid w:val="0003445D"/>
    <w:rsid w:val="00044293"/>
    <w:rsid w:val="000D55CF"/>
    <w:rsid w:val="00100827"/>
    <w:rsid w:val="001277D8"/>
    <w:rsid w:val="00146B20"/>
    <w:rsid w:val="001672BF"/>
    <w:rsid w:val="001737B4"/>
    <w:rsid w:val="001B5570"/>
    <w:rsid w:val="001C3C37"/>
    <w:rsid w:val="001F4BAC"/>
    <w:rsid w:val="002139B7"/>
    <w:rsid w:val="0023117C"/>
    <w:rsid w:val="002436E4"/>
    <w:rsid w:val="00292776"/>
    <w:rsid w:val="002A114B"/>
    <w:rsid w:val="002C47F0"/>
    <w:rsid w:val="00407D95"/>
    <w:rsid w:val="0051783B"/>
    <w:rsid w:val="005509DE"/>
    <w:rsid w:val="00566EE7"/>
    <w:rsid w:val="005A7DF0"/>
    <w:rsid w:val="005E1EAD"/>
    <w:rsid w:val="005E1F2C"/>
    <w:rsid w:val="005E5095"/>
    <w:rsid w:val="00602493"/>
    <w:rsid w:val="0063354D"/>
    <w:rsid w:val="006E042A"/>
    <w:rsid w:val="006E75B4"/>
    <w:rsid w:val="00717F84"/>
    <w:rsid w:val="0077285F"/>
    <w:rsid w:val="007A67C4"/>
    <w:rsid w:val="007B4F0D"/>
    <w:rsid w:val="007C7A4A"/>
    <w:rsid w:val="00822780"/>
    <w:rsid w:val="00827236"/>
    <w:rsid w:val="0083378D"/>
    <w:rsid w:val="00877A9A"/>
    <w:rsid w:val="008C392F"/>
    <w:rsid w:val="008D36C5"/>
    <w:rsid w:val="009417A5"/>
    <w:rsid w:val="00972DA9"/>
    <w:rsid w:val="00977607"/>
    <w:rsid w:val="0098388D"/>
    <w:rsid w:val="009A79F8"/>
    <w:rsid w:val="009C6FD2"/>
    <w:rsid w:val="00A050B2"/>
    <w:rsid w:val="00A661C2"/>
    <w:rsid w:val="00A84E2F"/>
    <w:rsid w:val="00B100FA"/>
    <w:rsid w:val="00B33A7E"/>
    <w:rsid w:val="00B6041B"/>
    <w:rsid w:val="00BB7786"/>
    <w:rsid w:val="00BB7C5F"/>
    <w:rsid w:val="00BC07AE"/>
    <w:rsid w:val="00BF0600"/>
    <w:rsid w:val="00C055E6"/>
    <w:rsid w:val="00C57DBE"/>
    <w:rsid w:val="00CA0181"/>
    <w:rsid w:val="00CC227D"/>
    <w:rsid w:val="00CC6AA5"/>
    <w:rsid w:val="00CD74A1"/>
    <w:rsid w:val="00D41051"/>
    <w:rsid w:val="00D46C6F"/>
    <w:rsid w:val="00D95252"/>
    <w:rsid w:val="00D97627"/>
    <w:rsid w:val="00DE69D8"/>
    <w:rsid w:val="00DF08F0"/>
    <w:rsid w:val="00E057A8"/>
    <w:rsid w:val="00E8453E"/>
    <w:rsid w:val="00E87242"/>
    <w:rsid w:val="00EA2E24"/>
    <w:rsid w:val="00EE5A9E"/>
    <w:rsid w:val="00EF28BD"/>
    <w:rsid w:val="00EF2B54"/>
    <w:rsid w:val="00F12FEA"/>
    <w:rsid w:val="00F21B30"/>
    <w:rsid w:val="00F84649"/>
    <w:rsid w:val="00FC04FE"/>
    <w:rsid w:val="022B2656"/>
    <w:rsid w:val="024259E1"/>
    <w:rsid w:val="02823B8C"/>
    <w:rsid w:val="03D41080"/>
    <w:rsid w:val="05C967A0"/>
    <w:rsid w:val="06284D83"/>
    <w:rsid w:val="06F07900"/>
    <w:rsid w:val="07943000"/>
    <w:rsid w:val="07A747B7"/>
    <w:rsid w:val="07D17DB0"/>
    <w:rsid w:val="0A944B66"/>
    <w:rsid w:val="0CE71E24"/>
    <w:rsid w:val="0D457B14"/>
    <w:rsid w:val="0D9514F1"/>
    <w:rsid w:val="0DBF24A7"/>
    <w:rsid w:val="0E337E62"/>
    <w:rsid w:val="0E932A5B"/>
    <w:rsid w:val="0F6765E3"/>
    <w:rsid w:val="0FE76E34"/>
    <w:rsid w:val="119E2065"/>
    <w:rsid w:val="12192A7F"/>
    <w:rsid w:val="124B424E"/>
    <w:rsid w:val="13954387"/>
    <w:rsid w:val="14C03686"/>
    <w:rsid w:val="157D50D3"/>
    <w:rsid w:val="17795D6E"/>
    <w:rsid w:val="19903608"/>
    <w:rsid w:val="19EC7E2E"/>
    <w:rsid w:val="1D09447A"/>
    <w:rsid w:val="1D0E0D07"/>
    <w:rsid w:val="1D772EB6"/>
    <w:rsid w:val="1E126935"/>
    <w:rsid w:val="1FA96BB2"/>
    <w:rsid w:val="205D1405"/>
    <w:rsid w:val="20625AB9"/>
    <w:rsid w:val="21537630"/>
    <w:rsid w:val="244E1EC1"/>
    <w:rsid w:val="253559F7"/>
    <w:rsid w:val="25DE24A3"/>
    <w:rsid w:val="27A52E31"/>
    <w:rsid w:val="28100029"/>
    <w:rsid w:val="2A390483"/>
    <w:rsid w:val="2ABF1892"/>
    <w:rsid w:val="2B3E4EAD"/>
    <w:rsid w:val="2D054374"/>
    <w:rsid w:val="2D094A43"/>
    <w:rsid w:val="2EA65243"/>
    <w:rsid w:val="2FA10AAB"/>
    <w:rsid w:val="30203825"/>
    <w:rsid w:val="32870EE7"/>
    <w:rsid w:val="33AF4B9A"/>
    <w:rsid w:val="354D466A"/>
    <w:rsid w:val="360E3816"/>
    <w:rsid w:val="367E47CF"/>
    <w:rsid w:val="369E4A52"/>
    <w:rsid w:val="37847480"/>
    <w:rsid w:val="392F15DC"/>
    <w:rsid w:val="39577800"/>
    <w:rsid w:val="39852D57"/>
    <w:rsid w:val="39B6566D"/>
    <w:rsid w:val="3A02365D"/>
    <w:rsid w:val="3C6B4CC5"/>
    <w:rsid w:val="3CB90837"/>
    <w:rsid w:val="3CC36D7C"/>
    <w:rsid w:val="3CDA1158"/>
    <w:rsid w:val="3D985E12"/>
    <w:rsid w:val="3EDE196B"/>
    <w:rsid w:val="3F544FE5"/>
    <w:rsid w:val="3FB377C0"/>
    <w:rsid w:val="412D70FE"/>
    <w:rsid w:val="41AE6491"/>
    <w:rsid w:val="44CA50D3"/>
    <w:rsid w:val="46D733FC"/>
    <w:rsid w:val="478747B5"/>
    <w:rsid w:val="48594C7C"/>
    <w:rsid w:val="488937B4"/>
    <w:rsid w:val="4B5E7927"/>
    <w:rsid w:val="4BDF193C"/>
    <w:rsid w:val="4C0431D7"/>
    <w:rsid w:val="4E24363F"/>
    <w:rsid w:val="4E4D3C89"/>
    <w:rsid w:val="52080452"/>
    <w:rsid w:val="539531BF"/>
    <w:rsid w:val="54F74C5F"/>
    <w:rsid w:val="557838A2"/>
    <w:rsid w:val="56595B5A"/>
    <w:rsid w:val="56CF2CD9"/>
    <w:rsid w:val="5AAA4911"/>
    <w:rsid w:val="5B5912D8"/>
    <w:rsid w:val="5B6339F0"/>
    <w:rsid w:val="5CCE4B79"/>
    <w:rsid w:val="5D485594"/>
    <w:rsid w:val="5EAC56AE"/>
    <w:rsid w:val="5F261904"/>
    <w:rsid w:val="6040539B"/>
    <w:rsid w:val="61193C24"/>
    <w:rsid w:val="62BA2758"/>
    <w:rsid w:val="630779A5"/>
    <w:rsid w:val="642665B0"/>
    <w:rsid w:val="654E5711"/>
    <w:rsid w:val="66F90C8B"/>
    <w:rsid w:val="67740306"/>
    <w:rsid w:val="67CF7310"/>
    <w:rsid w:val="68140CEB"/>
    <w:rsid w:val="6D037799"/>
    <w:rsid w:val="6D1234C8"/>
    <w:rsid w:val="6D6A6E60"/>
    <w:rsid w:val="6E0D6B38"/>
    <w:rsid w:val="6E647D53"/>
    <w:rsid w:val="6E7A7577"/>
    <w:rsid w:val="6EB636BF"/>
    <w:rsid w:val="6F5778B8"/>
    <w:rsid w:val="70B85F47"/>
    <w:rsid w:val="70D07290"/>
    <w:rsid w:val="72047C2B"/>
    <w:rsid w:val="72162385"/>
    <w:rsid w:val="72802C82"/>
    <w:rsid w:val="73C70E68"/>
    <w:rsid w:val="75FE25FE"/>
    <w:rsid w:val="76206C56"/>
    <w:rsid w:val="76322B2C"/>
    <w:rsid w:val="76C521E2"/>
    <w:rsid w:val="78C67E8C"/>
    <w:rsid w:val="78D4299A"/>
    <w:rsid w:val="79437A5C"/>
    <w:rsid w:val="7AA00365"/>
    <w:rsid w:val="7AD371D7"/>
    <w:rsid w:val="7B2A5420"/>
    <w:rsid w:val="7B845591"/>
    <w:rsid w:val="7CEE7B94"/>
    <w:rsid w:val="7D2602B1"/>
    <w:rsid w:val="7D9120DA"/>
    <w:rsid w:val="7DE42994"/>
    <w:rsid w:val="7E74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60861"/>
  <w15:docId w15:val="{7EB15E04-B806-49A4-BCB6-33108762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jc w:val="left"/>
    </w:pPr>
    <w:rPr>
      <w:rFonts w:ascii="Times New Roman" w:eastAsia="宋体" w:hAnsi="Times New Roman"/>
      <w:kern w:val="0"/>
      <w:sz w:val="24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section1">
    <w:name w:val="section1"/>
    <w:qFormat/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725</Words>
  <Characters>4135</Characters>
  <Application>Microsoft Office Word</Application>
  <DocSecurity>0</DocSecurity>
  <Lines>34</Lines>
  <Paragraphs>9</Paragraphs>
  <ScaleCrop>false</ScaleCrop>
  <Company>Organization</Company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user0231</dc:creator>
  <cp:lastModifiedBy>Sun Yucheng</cp:lastModifiedBy>
  <cp:revision>17</cp:revision>
  <cp:lastPrinted>2024-06-26T01:00:00Z</cp:lastPrinted>
  <dcterms:created xsi:type="dcterms:W3CDTF">2020-08-10T08:18:00Z</dcterms:created>
  <dcterms:modified xsi:type="dcterms:W3CDTF">2026-01-20T03:31:00Z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345E544901E949C384AC6ACEABB31729_13</vt:lpwstr>
  </property>
</Properties>
</file>