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76DE9" w14:textId="77777777" w:rsidR="001E753A" w:rsidRDefault="001E753A">
      <w:pPr>
        <w:widowControl/>
        <w:spacing w:line="640" w:lineRule="exact"/>
        <w:ind w:firstLineChars="200" w:firstLine="880"/>
        <w:rPr>
          <w:rFonts w:ascii="方正小标宋简体" w:eastAsia="方正小标宋简体" w:hAnsi="宋体" w:cs="宋体" w:hint="eastAsia"/>
          <w:bCs/>
          <w:color w:val="000000"/>
          <w:kern w:val="0"/>
          <w:sz w:val="44"/>
          <w:szCs w:val="44"/>
        </w:rPr>
      </w:pPr>
    </w:p>
    <w:p w14:paraId="6AB045CE" w14:textId="77777777" w:rsidR="001E753A" w:rsidRDefault="001E753A">
      <w:pPr>
        <w:widowControl/>
        <w:spacing w:line="640" w:lineRule="exact"/>
        <w:ind w:firstLineChars="200" w:firstLine="880"/>
        <w:rPr>
          <w:rFonts w:ascii="方正小标宋简体" w:eastAsia="方正小标宋简体" w:hAnsi="宋体" w:cs="宋体" w:hint="eastAsia"/>
          <w:bCs/>
          <w:color w:val="000000"/>
          <w:kern w:val="0"/>
          <w:sz w:val="44"/>
          <w:szCs w:val="44"/>
        </w:rPr>
      </w:pPr>
    </w:p>
    <w:p w14:paraId="0772D897" w14:textId="77777777" w:rsidR="001E753A" w:rsidRDefault="00167FC4">
      <w:pPr>
        <w:widowControl/>
        <w:spacing w:line="800" w:lineRule="exact"/>
        <w:jc w:val="center"/>
        <w:rPr>
          <w:rFonts w:ascii="方正小标宋简体" w:eastAsia="方正小标宋简体" w:hAnsi="宋体" w:cs="宋体" w:hint="eastAsia"/>
          <w:bCs/>
          <w:color w:val="000000"/>
          <w:kern w:val="0"/>
          <w:sz w:val="44"/>
          <w:szCs w:val="44"/>
        </w:rPr>
      </w:pPr>
      <w:r>
        <w:rPr>
          <w:rFonts w:ascii="方正小标宋简体" w:eastAsia="方正小标宋简体" w:hAnsi="宋体" w:cs="宋体" w:hint="eastAsia"/>
          <w:bCs/>
          <w:color w:val="000000"/>
          <w:kern w:val="0"/>
          <w:sz w:val="44"/>
          <w:szCs w:val="44"/>
        </w:rPr>
        <w:t>2023年度南京市城乡建设委员会--南京市城乡建设行政执法总队整体预算绩效</w:t>
      </w:r>
    </w:p>
    <w:p w14:paraId="5BEBC9C8" w14:textId="77777777" w:rsidR="001E753A" w:rsidRDefault="00167FC4">
      <w:pPr>
        <w:widowControl/>
        <w:spacing w:line="800" w:lineRule="exact"/>
        <w:jc w:val="center"/>
        <w:rPr>
          <w:rFonts w:ascii="方正小标宋简体" w:eastAsia="方正小标宋简体" w:hAnsi="宋体" w:cs="宋体" w:hint="eastAsia"/>
          <w:bCs/>
          <w:color w:val="000000"/>
          <w:kern w:val="0"/>
          <w:sz w:val="44"/>
          <w:szCs w:val="44"/>
        </w:rPr>
      </w:pPr>
      <w:r>
        <w:rPr>
          <w:rFonts w:ascii="方正小标宋简体" w:eastAsia="方正小标宋简体" w:hAnsi="宋体" w:cs="宋体" w:hint="eastAsia"/>
          <w:bCs/>
          <w:color w:val="000000"/>
          <w:kern w:val="0"/>
          <w:sz w:val="44"/>
          <w:szCs w:val="44"/>
        </w:rPr>
        <w:t>自评价报告</w:t>
      </w:r>
    </w:p>
    <w:p w14:paraId="7FA8EEF2" w14:textId="77777777" w:rsidR="001E753A" w:rsidRDefault="001E753A">
      <w:pPr>
        <w:widowControl/>
        <w:spacing w:line="640" w:lineRule="exact"/>
        <w:jc w:val="center"/>
        <w:rPr>
          <w:rFonts w:ascii="楷体" w:eastAsia="楷体" w:hAnsi="楷体" w:cs="宋体" w:hint="eastAsia"/>
          <w:kern w:val="0"/>
          <w:sz w:val="24"/>
          <w:szCs w:val="24"/>
        </w:rPr>
      </w:pPr>
    </w:p>
    <w:p w14:paraId="0EE3AC55"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hint="eastAsia"/>
          <w:kern w:val="0"/>
          <w:sz w:val="32"/>
          <w:szCs w:val="32"/>
        </w:rPr>
        <w:t>根据市财政局《关于开展</w:t>
      </w:r>
      <w:r>
        <w:rPr>
          <w:rFonts w:ascii="仿宋" w:eastAsia="仿宋" w:hAnsi="仿宋"/>
          <w:kern w:val="0"/>
          <w:sz w:val="32"/>
          <w:szCs w:val="32"/>
        </w:rPr>
        <w:t>202</w:t>
      </w:r>
      <w:r>
        <w:rPr>
          <w:rFonts w:ascii="仿宋" w:eastAsia="仿宋" w:hAnsi="仿宋" w:hint="eastAsia"/>
          <w:kern w:val="0"/>
          <w:sz w:val="32"/>
          <w:szCs w:val="32"/>
        </w:rPr>
        <w:t>4年度预算绩效信息公开工作的通知》（宁财绩〔</w:t>
      </w:r>
      <w:r>
        <w:rPr>
          <w:rFonts w:ascii="仿宋" w:eastAsia="仿宋" w:hAnsi="仿宋"/>
          <w:kern w:val="0"/>
          <w:sz w:val="32"/>
          <w:szCs w:val="32"/>
        </w:rPr>
        <w:t>202</w:t>
      </w:r>
      <w:r>
        <w:rPr>
          <w:rFonts w:ascii="仿宋" w:eastAsia="仿宋" w:hAnsi="仿宋" w:hint="eastAsia"/>
          <w:kern w:val="0"/>
          <w:sz w:val="32"/>
          <w:szCs w:val="32"/>
        </w:rPr>
        <w:t>4〕38号）精神，我单位高度重视，</w:t>
      </w:r>
      <w:r>
        <w:rPr>
          <w:rFonts w:ascii="仿宋" w:eastAsia="仿宋" w:hAnsi="仿宋" w:hint="eastAsia"/>
          <w:color w:val="000000"/>
          <w:kern w:val="0"/>
          <w:sz w:val="32"/>
          <w:szCs w:val="32"/>
        </w:rPr>
        <w:t>成立了由分管领导任组长、各科室组成的评价工作组，对本单位的部门整体履职成效进行了认真核实和分类评价，并按时间节点要求序时推进工作进度。现将总队整体预算绩效自评价工作报告如下：</w:t>
      </w:r>
    </w:p>
    <w:p w14:paraId="4F56FA71" w14:textId="77777777" w:rsidR="001E753A" w:rsidRDefault="00167FC4">
      <w:pPr>
        <w:widowControl/>
        <w:spacing w:line="640" w:lineRule="exact"/>
        <w:ind w:firstLineChars="200" w:firstLine="640"/>
        <w:rPr>
          <w:rFonts w:ascii="黑体" w:eastAsia="黑体" w:hAnsi="黑体" w:cs="宋体" w:hint="eastAsia"/>
          <w:color w:val="000000"/>
          <w:kern w:val="0"/>
          <w:sz w:val="32"/>
          <w:szCs w:val="32"/>
        </w:rPr>
      </w:pPr>
      <w:r>
        <w:rPr>
          <w:rFonts w:ascii="黑体" w:eastAsia="黑体" w:hAnsi="黑体" w:cs="宋体" w:hint="eastAsia"/>
          <w:color w:val="000000"/>
          <w:kern w:val="0"/>
          <w:sz w:val="32"/>
          <w:szCs w:val="32"/>
        </w:rPr>
        <w:t>一、部门概况</w:t>
      </w:r>
    </w:p>
    <w:p w14:paraId="56D2986B" w14:textId="77777777" w:rsidR="001E753A" w:rsidRDefault="00167FC4">
      <w:pPr>
        <w:spacing w:line="640" w:lineRule="exact"/>
        <w:ind w:firstLineChars="200" w:firstLine="640"/>
        <w:rPr>
          <w:rFonts w:ascii="仿宋" w:eastAsia="仿宋" w:hAnsi="仿宋" w:hint="eastAsia"/>
          <w:sz w:val="32"/>
          <w:szCs w:val="32"/>
        </w:rPr>
      </w:pPr>
      <w:r>
        <w:rPr>
          <w:rFonts w:ascii="仿宋" w:eastAsia="仿宋" w:hAnsi="仿宋" w:hint="eastAsia"/>
          <w:color w:val="000000"/>
          <w:kern w:val="0"/>
          <w:sz w:val="32"/>
          <w:szCs w:val="32"/>
        </w:rPr>
        <w:t>（一）部门</w:t>
      </w:r>
      <w:r>
        <w:rPr>
          <w:rFonts w:ascii="仿宋" w:eastAsia="仿宋" w:hAnsi="仿宋" w:hint="eastAsia"/>
          <w:sz w:val="32"/>
          <w:szCs w:val="32"/>
        </w:rPr>
        <w:t>基本情况</w:t>
      </w:r>
    </w:p>
    <w:p w14:paraId="682E12C4" w14:textId="77777777" w:rsidR="001E753A" w:rsidRDefault="00167FC4">
      <w:pPr>
        <w:widowControl/>
        <w:spacing w:line="640" w:lineRule="exact"/>
        <w:ind w:firstLineChars="200" w:firstLine="640"/>
        <w:rPr>
          <w:rFonts w:ascii="仿宋" w:eastAsia="仿宋" w:hAnsi="仿宋" w:hint="eastAsia"/>
          <w:sz w:val="32"/>
          <w:szCs w:val="32"/>
        </w:rPr>
      </w:pPr>
      <w:r>
        <w:rPr>
          <w:rFonts w:ascii="仿宋" w:eastAsia="仿宋" w:hAnsi="仿宋"/>
          <w:sz w:val="32"/>
          <w:szCs w:val="32"/>
        </w:rPr>
        <w:t>1</w:t>
      </w:r>
      <w:r>
        <w:rPr>
          <w:rFonts w:ascii="仿宋" w:eastAsia="仿宋" w:hAnsi="仿宋" w:hint="eastAsia"/>
          <w:sz w:val="32"/>
          <w:szCs w:val="32"/>
        </w:rPr>
        <w:t>、单位构成</w:t>
      </w:r>
    </w:p>
    <w:p w14:paraId="4A92D77F"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南京市城乡建设行政执法总队为参照公务员管理的事业单位，经费管理方式为财政全额拨款。</w:t>
      </w:r>
    </w:p>
    <w:p w14:paraId="7E620B5C"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color w:val="000000"/>
          <w:kern w:val="0"/>
          <w:sz w:val="32"/>
          <w:szCs w:val="32"/>
        </w:rPr>
        <w:t>2</w:t>
      </w:r>
      <w:r>
        <w:rPr>
          <w:rFonts w:ascii="仿宋" w:eastAsia="仿宋" w:hAnsi="仿宋" w:hint="eastAsia"/>
          <w:color w:val="000000"/>
          <w:kern w:val="0"/>
          <w:sz w:val="32"/>
          <w:szCs w:val="32"/>
        </w:rPr>
        <w:t>、职能定位</w:t>
      </w:r>
    </w:p>
    <w:p w14:paraId="125ABBAA" w14:textId="77777777" w:rsidR="001E753A" w:rsidRDefault="00167FC4">
      <w:pPr>
        <w:spacing w:line="640" w:lineRule="exact"/>
        <w:ind w:firstLine="630"/>
        <w:rPr>
          <w:rFonts w:ascii="仿宋" w:eastAsia="仿宋" w:hAnsi="仿宋" w:hint="eastAsia"/>
          <w:kern w:val="0"/>
          <w:sz w:val="32"/>
          <w:szCs w:val="32"/>
        </w:rPr>
      </w:pPr>
      <w:r>
        <w:rPr>
          <w:rFonts w:ascii="仿宋" w:eastAsia="仿宋" w:hAnsi="仿宋" w:hint="eastAsia"/>
          <w:kern w:val="0"/>
          <w:sz w:val="32"/>
          <w:szCs w:val="32"/>
        </w:rPr>
        <w:t>南京市城乡建设行政执法总队主要职责是贯彻执行国家和</w:t>
      </w:r>
      <w:r>
        <w:rPr>
          <w:rFonts w:ascii="仿宋" w:eastAsia="仿宋" w:hAnsi="仿宋" w:hint="eastAsia"/>
          <w:kern w:val="0"/>
          <w:sz w:val="32"/>
          <w:szCs w:val="32"/>
        </w:rPr>
        <w:lastRenderedPageBreak/>
        <w:t>省市有关城乡建设方面的法律、法规和规章，组织协调本系统综合行政执法工作，开展全市城乡建设行政执法活动，拟定专项执法行动工作方案并组织实施，对受委托的行政处罚事项行使监察检查、调查取证权、处罚决定权，负责系统行政执法队伍的业务指导和执法培训工作。</w:t>
      </w:r>
    </w:p>
    <w:p w14:paraId="3DDE2A52"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color w:val="000000"/>
          <w:kern w:val="0"/>
          <w:sz w:val="32"/>
          <w:szCs w:val="32"/>
        </w:rPr>
        <w:t>3</w:t>
      </w:r>
      <w:r>
        <w:rPr>
          <w:rFonts w:ascii="仿宋" w:eastAsia="仿宋" w:hAnsi="仿宋" w:hint="eastAsia"/>
          <w:color w:val="000000"/>
          <w:kern w:val="0"/>
          <w:sz w:val="32"/>
          <w:szCs w:val="32"/>
        </w:rPr>
        <w:t>、内设机构及人员情况</w:t>
      </w:r>
    </w:p>
    <w:p w14:paraId="0F0A6329"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总队内设办公室</w:t>
      </w:r>
      <w:r>
        <w:rPr>
          <w:rFonts w:ascii="仿宋" w:eastAsia="仿宋" w:hAnsi="仿宋"/>
          <w:color w:val="000000"/>
          <w:kern w:val="0"/>
          <w:sz w:val="32"/>
          <w:szCs w:val="32"/>
        </w:rPr>
        <w:t>1</w:t>
      </w:r>
      <w:r>
        <w:rPr>
          <w:rFonts w:ascii="仿宋" w:eastAsia="仿宋" w:hAnsi="仿宋" w:hint="eastAsia"/>
          <w:color w:val="000000"/>
          <w:kern w:val="0"/>
          <w:sz w:val="32"/>
          <w:szCs w:val="32"/>
        </w:rPr>
        <w:t>个，案件审理室</w:t>
      </w:r>
      <w:r>
        <w:rPr>
          <w:rFonts w:ascii="仿宋" w:eastAsia="仿宋" w:hAnsi="仿宋"/>
          <w:color w:val="000000"/>
          <w:kern w:val="0"/>
          <w:sz w:val="32"/>
          <w:szCs w:val="32"/>
        </w:rPr>
        <w:t>1</w:t>
      </w:r>
      <w:r>
        <w:rPr>
          <w:rFonts w:ascii="仿宋" w:eastAsia="仿宋" w:hAnsi="仿宋" w:hint="eastAsia"/>
          <w:color w:val="000000"/>
          <w:kern w:val="0"/>
          <w:sz w:val="32"/>
          <w:szCs w:val="32"/>
        </w:rPr>
        <w:t>个，行政执法室</w:t>
      </w:r>
      <w:r>
        <w:rPr>
          <w:rFonts w:ascii="仿宋" w:eastAsia="仿宋" w:hAnsi="仿宋"/>
          <w:color w:val="000000"/>
          <w:kern w:val="0"/>
          <w:sz w:val="32"/>
          <w:szCs w:val="32"/>
        </w:rPr>
        <w:t>2</w:t>
      </w:r>
      <w:r>
        <w:rPr>
          <w:rFonts w:ascii="仿宋" w:eastAsia="仿宋" w:hAnsi="仿宋" w:hint="eastAsia"/>
          <w:color w:val="000000"/>
          <w:kern w:val="0"/>
          <w:sz w:val="32"/>
          <w:szCs w:val="32"/>
        </w:rPr>
        <w:t>个。核定编制</w:t>
      </w:r>
      <w:r>
        <w:rPr>
          <w:rFonts w:ascii="仿宋" w:eastAsia="仿宋" w:hAnsi="仿宋"/>
          <w:color w:val="000000"/>
          <w:kern w:val="0"/>
          <w:sz w:val="32"/>
          <w:szCs w:val="32"/>
        </w:rPr>
        <w:t>33</w:t>
      </w:r>
      <w:r>
        <w:rPr>
          <w:rFonts w:ascii="仿宋" w:eastAsia="仿宋" w:hAnsi="仿宋" w:hint="eastAsia"/>
          <w:color w:val="000000"/>
          <w:kern w:val="0"/>
          <w:sz w:val="32"/>
          <w:szCs w:val="32"/>
        </w:rPr>
        <w:t>人，</w:t>
      </w:r>
      <w:r>
        <w:rPr>
          <w:rFonts w:ascii="仿宋" w:eastAsia="仿宋" w:hAnsi="仿宋" w:hint="eastAsia"/>
          <w:color w:val="000000" w:themeColor="text1"/>
          <w:kern w:val="0"/>
          <w:sz w:val="32"/>
          <w:szCs w:val="32"/>
        </w:rPr>
        <w:t>在职实有</w:t>
      </w:r>
      <w:r>
        <w:rPr>
          <w:rFonts w:ascii="仿宋" w:eastAsia="仿宋" w:hAnsi="仿宋"/>
          <w:color w:val="000000" w:themeColor="text1"/>
          <w:kern w:val="0"/>
          <w:sz w:val="32"/>
          <w:szCs w:val="32"/>
        </w:rPr>
        <w:t>2</w:t>
      </w:r>
      <w:r>
        <w:rPr>
          <w:rFonts w:ascii="仿宋" w:eastAsia="仿宋" w:hAnsi="仿宋" w:hint="eastAsia"/>
          <w:color w:val="000000" w:themeColor="text1"/>
          <w:kern w:val="0"/>
          <w:sz w:val="32"/>
          <w:szCs w:val="32"/>
        </w:rPr>
        <w:t>7人，退休</w:t>
      </w:r>
      <w:r>
        <w:rPr>
          <w:rFonts w:ascii="仿宋" w:eastAsia="仿宋" w:hAnsi="仿宋"/>
          <w:color w:val="000000" w:themeColor="text1"/>
          <w:kern w:val="0"/>
          <w:sz w:val="32"/>
          <w:szCs w:val="32"/>
        </w:rPr>
        <w:t>1</w:t>
      </w:r>
      <w:r>
        <w:rPr>
          <w:rFonts w:ascii="仿宋" w:eastAsia="仿宋" w:hAnsi="仿宋" w:hint="eastAsia"/>
          <w:color w:val="000000" w:themeColor="text1"/>
          <w:kern w:val="0"/>
          <w:sz w:val="32"/>
          <w:szCs w:val="32"/>
        </w:rPr>
        <w:t>7人，外聘人员6人。</w:t>
      </w:r>
    </w:p>
    <w:p w14:paraId="1C8AC76E"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4、资产情况</w:t>
      </w:r>
    </w:p>
    <w:p w14:paraId="13118EE5"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截止2023年12月31日，总队资产账面数为：资产合计142.89万元</w:t>
      </w:r>
      <w:r>
        <w:rPr>
          <w:rFonts w:ascii="仿宋" w:eastAsia="仿宋" w:hAnsi="仿宋" w:hint="eastAsia"/>
          <w:color w:val="000000" w:themeColor="text1"/>
          <w:kern w:val="0"/>
          <w:sz w:val="32"/>
          <w:szCs w:val="32"/>
        </w:rPr>
        <w:t>（其中流动资产93.17万元，非流动资产49.72万元），负债合计78.04万元，净资产合计64.85万元。</w:t>
      </w:r>
    </w:p>
    <w:p w14:paraId="23A3A90E"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5、重点工作任务</w:t>
      </w:r>
    </w:p>
    <w:p w14:paraId="58994AF6"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做好行政执法工作。</w:t>
      </w:r>
      <w:r>
        <w:rPr>
          <w:rFonts w:ascii="仿宋" w:eastAsia="仿宋" w:hAnsi="仿宋"/>
          <w:color w:val="000000"/>
          <w:kern w:val="0"/>
          <w:sz w:val="32"/>
          <w:szCs w:val="32"/>
        </w:rPr>
        <w:t>对无施工许可证、无质监手续、无图审手续、违反消防法等建筑市场违法违规行为以及应当招标而未招标案件、串通投标案件、弄虚作假骗取中标等案件的受理、核查、立案、调查取证工作，提出处理建议。并认真做好所承办案件的陈述申辩、听证、催告、行政复议、行政诉讼、申请强制执行等案件后续工作。</w:t>
      </w:r>
    </w:p>
    <w:p w14:paraId="0BDDA725"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加强执法业务培训。进一步落实主体责任，制订加强区行</w:t>
      </w:r>
      <w:r>
        <w:rPr>
          <w:rFonts w:ascii="仿宋" w:eastAsia="仿宋" w:hAnsi="仿宋" w:hint="eastAsia"/>
          <w:color w:val="000000"/>
          <w:kern w:val="0"/>
          <w:sz w:val="32"/>
          <w:szCs w:val="32"/>
        </w:rPr>
        <w:lastRenderedPageBreak/>
        <w:t>政执法业务培训工作</w:t>
      </w:r>
      <w:r>
        <w:rPr>
          <w:rFonts w:ascii="仿宋" w:eastAsia="仿宋" w:hAnsi="仿宋" w:hint="eastAsia"/>
          <w:kern w:val="0"/>
          <w:sz w:val="32"/>
          <w:szCs w:val="32"/>
        </w:rPr>
        <w:t>办法，健全行政执法办案层级，厘清市、区执法权限和职责分工。对各区加强业务指导，定期开展业务培训、案卷评查、案例分析、示范观摩和重点执法课题研究</w:t>
      </w:r>
      <w:r>
        <w:rPr>
          <w:rFonts w:ascii="仿宋" w:eastAsia="仿宋" w:hAnsi="仿宋" w:hint="eastAsia"/>
          <w:color w:val="000000"/>
          <w:kern w:val="0"/>
          <w:sz w:val="32"/>
          <w:szCs w:val="32"/>
        </w:rPr>
        <w:t>等活动。</w:t>
      </w:r>
    </w:p>
    <w:p w14:paraId="5161FFDF" w14:textId="77777777" w:rsidR="001E753A" w:rsidRDefault="00167FC4">
      <w:pPr>
        <w:spacing w:line="640" w:lineRule="exact"/>
        <w:ind w:right="-59" w:firstLineChars="200" w:firstLine="640"/>
        <w:jc w:val="left"/>
        <w:rPr>
          <w:rFonts w:ascii="仿宋" w:eastAsia="仿宋" w:hAnsi="仿宋" w:hint="eastAsia"/>
          <w:sz w:val="32"/>
          <w:szCs w:val="32"/>
          <w:shd w:val="clear" w:color="auto" w:fill="FFFFFF"/>
        </w:rPr>
      </w:pPr>
      <w:r>
        <w:rPr>
          <w:rFonts w:ascii="仿宋" w:eastAsia="仿宋" w:hAnsi="仿宋"/>
          <w:color w:val="000000"/>
          <w:kern w:val="0"/>
          <w:sz w:val="32"/>
          <w:szCs w:val="32"/>
        </w:rPr>
        <w:t>严格落实行政执法三项制度。</w:t>
      </w:r>
      <w:r>
        <w:rPr>
          <w:rFonts w:ascii="仿宋" w:eastAsia="仿宋" w:hAnsi="仿宋"/>
          <w:sz w:val="32"/>
          <w:szCs w:val="32"/>
        </w:rPr>
        <w:t>全面推行行政执法三项制度，</w:t>
      </w:r>
      <w:r>
        <w:rPr>
          <w:rFonts w:ascii="仿宋" w:eastAsia="仿宋" w:hAnsi="仿宋"/>
          <w:sz w:val="32"/>
          <w:szCs w:val="32"/>
          <w:shd w:val="clear" w:color="auto" w:fill="FFFFFF"/>
        </w:rPr>
        <w:t>促进严格规范公正文明执法，使得执法更加透明规范、有理有据。</w:t>
      </w:r>
      <w:r>
        <w:rPr>
          <w:rFonts w:ascii="仿宋" w:eastAsia="仿宋" w:hAnsi="仿宋" w:hint="eastAsia"/>
          <w:sz w:val="32"/>
          <w:szCs w:val="32"/>
        </w:rPr>
        <w:t>通过</w:t>
      </w:r>
      <w:r>
        <w:rPr>
          <w:rFonts w:ascii="仿宋" w:eastAsia="仿宋" w:hAnsi="仿宋"/>
          <w:sz w:val="32"/>
          <w:szCs w:val="32"/>
        </w:rPr>
        <w:t>谈话过程全程同步录音录像，为安全、文明办案提供硬件设备和技术支撑，</w:t>
      </w:r>
      <w:r>
        <w:rPr>
          <w:rFonts w:ascii="仿宋" w:eastAsia="仿宋" w:hAnsi="仿宋"/>
          <w:sz w:val="32"/>
          <w:szCs w:val="32"/>
          <w:shd w:val="clear" w:color="auto" w:fill="FFFFFF"/>
        </w:rPr>
        <w:t>实现安全文明办案无“死角”。从而更好的保障当事人的合法权益，更好的发挥办案工作综合效果，树立起执法总队依纪依法安全文明办案的良好形象。</w:t>
      </w:r>
    </w:p>
    <w:p w14:paraId="37A1E827" w14:textId="77777777" w:rsidR="001E753A" w:rsidRDefault="00167FC4">
      <w:pPr>
        <w:widowControl/>
        <w:spacing w:line="64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（二）部门收支情况</w:t>
      </w:r>
    </w:p>
    <w:p w14:paraId="5953E759" w14:textId="77777777" w:rsidR="001E753A" w:rsidRDefault="00167FC4">
      <w:pPr>
        <w:widowControl/>
        <w:spacing w:line="640" w:lineRule="exact"/>
        <w:ind w:firstLineChars="200" w:firstLine="640"/>
        <w:rPr>
          <w:rFonts w:ascii="仿宋" w:eastAsia="仿宋" w:hAnsi="仿宋" w:hint="eastAsia"/>
          <w:kern w:val="0"/>
          <w:sz w:val="32"/>
          <w:szCs w:val="32"/>
          <w:highlight w:val="yellow"/>
        </w:rPr>
      </w:pPr>
      <w:r>
        <w:rPr>
          <w:rFonts w:ascii="仿宋" w:eastAsia="仿宋" w:hAnsi="仿宋"/>
          <w:kern w:val="0"/>
          <w:sz w:val="32"/>
          <w:szCs w:val="32"/>
        </w:rPr>
        <w:t>202</w:t>
      </w:r>
      <w:r>
        <w:rPr>
          <w:rFonts w:ascii="仿宋" w:eastAsia="仿宋" w:hAnsi="仿宋" w:hint="eastAsia"/>
          <w:kern w:val="0"/>
          <w:sz w:val="32"/>
          <w:szCs w:val="32"/>
        </w:rPr>
        <w:t>3年单位预算收入总计1357.20万元，其中：本年一般公共预算财政拨款收入1357.20万元，年初无结转结余；单位预算支出总计1357.20万元，其中</w:t>
      </w:r>
      <w:r>
        <w:rPr>
          <w:rFonts w:ascii="仿宋" w:eastAsia="仿宋" w:hAnsi="仿宋"/>
          <w:kern w:val="0"/>
          <w:sz w:val="32"/>
          <w:szCs w:val="32"/>
        </w:rPr>
        <w:t>:</w:t>
      </w:r>
      <w:r>
        <w:rPr>
          <w:rFonts w:ascii="仿宋" w:eastAsia="仿宋" w:hAnsi="仿宋" w:hint="eastAsia"/>
          <w:kern w:val="0"/>
          <w:sz w:val="32"/>
          <w:szCs w:val="32"/>
        </w:rPr>
        <w:t>基本支出1305.94万元，项目支出51.26万元，年末无结转结余。</w:t>
      </w:r>
    </w:p>
    <w:p w14:paraId="02DF309B" w14:textId="77777777" w:rsidR="001E753A" w:rsidRDefault="00167FC4">
      <w:pPr>
        <w:widowControl/>
        <w:spacing w:line="64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（三）单位绩效目标</w:t>
      </w:r>
    </w:p>
    <w:p w14:paraId="475853AB" w14:textId="77777777" w:rsidR="001E753A" w:rsidRDefault="00167FC4">
      <w:pPr>
        <w:spacing w:line="640" w:lineRule="exact"/>
        <w:ind w:firstLineChars="200" w:firstLine="640"/>
        <w:rPr>
          <w:rFonts w:ascii="仿宋" w:eastAsia="仿宋" w:hAnsi="仿宋" w:hint="eastAsia"/>
          <w:sz w:val="32"/>
          <w:szCs w:val="32"/>
        </w:rPr>
      </w:pPr>
      <w:r>
        <w:rPr>
          <w:rFonts w:ascii="仿宋" w:eastAsia="仿宋" w:hAnsi="仿宋" w:hint="eastAsia"/>
          <w:kern w:val="0"/>
          <w:sz w:val="32"/>
          <w:szCs w:val="32"/>
        </w:rPr>
        <w:t>中长期目标：</w:t>
      </w:r>
      <w:r>
        <w:rPr>
          <w:rFonts w:ascii="仿宋" w:eastAsia="仿宋" w:hAnsi="仿宋" w:hint="eastAsia"/>
          <w:sz w:val="32"/>
          <w:szCs w:val="32"/>
        </w:rPr>
        <w:t>围绕南京城建法制工作，进一步理顺部门、市区间职责关系，实现优势互补的行政执法衔接配合运行机制，全面推进依法行政，加强队伍建设、强化层级管理，切实做到严格规范、公正文明执法，提高执法效能，更好地完成城建执</w:t>
      </w:r>
      <w:r>
        <w:rPr>
          <w:rFonts w:ascii="仿宋" w:eastAsia="仿宋" w:hAnsi="仿宋" w:hint="eastAsia"/>
          <w:sz w:val="32"/>
          <w:szCs w:val="32"/>
        </w:rPr>
        <w:lastRenderedPageBreak/>
        <w:t>法任务，以实际行动为法治南京建设做出贡献。</w:t>
      </w:r>
    </w:p>
    <w:p w14:paraId="228EAB28" w14:textId="77777777" w:rsidR="001E753A" w:rsidRDefault="00167FC4">
      <w:pPr>
        <w:spacing w:line="360" w:lineRule="auto"/>
        <w:ind w:firstLineChars="200" w:firstLine="640"/>
        <w:rPr>
          <w:rFonts w:ascii="仿宋" w:eastAsia="仿宋" w:hAnsi="仿宋" w:hint="eastAsia"/>
          <w:sz w:val="32"/>
          <w:szCs w:val="32"/>
        </w:rPr>
      </w:pPr>
      <w:r>
        <w:rPr>
          <w:rFonts w:ascii="仿宋" w:eastAsia="仿宋" w:hAnsi="仿宋" w:hint="eastAsia"/>
          <w:color w:val="000000" w:themeColor="text1"/>
          <w:sz w:val="32"/>
          <w:szCs w:val="32"/>
        </w:rPr>
        <w:t>年度目标：</w:t>
      </w:r>
      <w:r>
        <w:rPr>
          <w:rFonts w:ascii="仿宋" w:eastAsia="仿宋" w:hAnsi="仿宋" w:hint="eastAsia"/>
          <w:sz w:val="32"/>
          <w:szCs w:val="32"/>
        </w:rPr>
        <w:t>1、全面贯彻落实党的二十大和二十届历次全会精神，完整、准确、全面贯彻新发展理念，加快构建新发展格局，坚持以人民为中心的</w:t>
      </w:r>
      <w:r w:rsidR="009E0CDB">
        <w:rPr>
          <w:rFonts w:ascii="仿宋" w:eastAsia="仿宋" w:hAnsi="仿宋" w:hint="eastAsia"/>
          <w:sz w:val="32"/>
          <w:szCs w:val="32"/>
        </w:rPr>
        <w:t>发展</w:t>
      </w:r>
      <w:r>
        <w:rPr>
          <w:rFonts w:ascii="仿宋" w:eastAsia="仿宋" w:hAnsi="仿宋" w:hint="eastAsia"/>
          <w:sz w:val="32"/>
          <w:szCs w:val="32"/>
        </w:rPr>
        <w:t>思想，统筹好发展和风险、经济与民生、当期和长期的关系，进一步树牢过“紧日子”的思想，加强财政资源的统筹，强化预算约束和绩效管理，严肃财经纪律，优化支出结构。全面以习近平新时代中国特色社会主义思想为指导，统揽全市城建执法工作，坚持依法决策，公正文明执法，让城市既尊崇法度又充满温度。结合南京市城市建设行政执法出现的新情况、新问题及组织有关方面进行执法体制改革和执法队伍建设的专题性调研；</w:t>
      </w:r>
    </w:p>
    <w:p w14:paraId="5648D474"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2、结合省综合执法平台，完善行政执法体制和运作机制，进一步明确行政执法总队与各区及园区在建筑市场监察执法中的具体工作任务、职责，建立执法管理网络；</w:t>
      </w:r>
    </w:p>
    <w:p w14:paraId="430B4573"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3、进一步加强建设行政执法力度，发挥区级和园区在建筑市场监察执法中的作用，做好对全市在建工程监督检查，在平时不定期检查的基础上，年内组织一次全市性大规模的行政执法检查，严格依法行政，规范建设行为，营造良好营商环境；</w:t>
      </w:r>
    </w:p>
    <w:p w14:paraId="2274286B"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4、严格依法执法，按照行政执法处罚程序办案，规范执法文书书写，提高法律文书的制作质量和案卷装贴水平，全年组</w:t>
      </w:r>
      <w:r>
        <w:rPr>
          <w:rFonts w:ascii="仿宋" w:eastAsia="仿宋" w:hAnsi="仿宋" w:hint="eastAsia"/>
          <w:sz w:val="32"/>
          <w:szCs w:val="32"/>
        </w:rPr>
        <w:lastRenderedPageBreak/>
        <w:t>织对执法文书制作培训交流活动；</w:t>
      </w:r>
    </w:p>
    <w:p w14:paraId="5D3F49F7"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5、进一步加强队伍建设，做好对全市各辖区住建主管部门执法队伍的检查指导工作；做好行政执法证件年度审核上报工作，继续做好廉洁建设和内部管理工作；</w:t>
      </w:r>
    </w:p>
    <w:p w14:paraId="6005724E"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6、配合相关部门完成对投诉举报、信访案件的调查取证工作；</w:t>
      </w:r>
    </w:p>
    <w:p w14:paraId="4BFEF18D" w14:textId="72F9B6E0" w:rsidR="001E753A" w:rsidRDefault="00167FC4">
      <w:pPr>
        <w:widowControl/>
        <w:spacing w:line="640" w:lineRule="exact"/>
        <w:ind w:firstLineChars="200" w:firstLine="640"/>
        <w:rPr>
          <w:rFonts w:ascii="仿宋" w:eastAsia="仿宋" w:hAnsi="仿宋" w:hint="eastAsia"/>
          <w:sz w:val="32"/>
          <w:szCs w:val="32"/>
        </w:rPr>
      </w:pPr>
      <w:r>
        <w:rPr>
          <w:rFonts w:ascii="仿宋" w:eastAsia="仿宋" w:hAnsi="仿宋" w:hint="eastAsia"/>
          <w:sz w:val="32"/>
          <w:szCs w:val="32"/>
        </w:rPr>
        <w:t>7、</w:t>
      </w:r>
      <w:r>
        <w:rPr>
          <w:rFonts w:ascii="仿宋" w:eastAsia="仿宋" w:hAnsi="仿宋"/>
          <w:sz w:val="32"/>
          <w:szCs w:val="32"/>
        </w:rPr>
        <w:t>坚</w:t>
      </w:r>
      <w:r>
        <w:rPr>
          <w:rFonts w:ascii="仿宋" w:eastAsia="仿宋" w:hAnsi="仿宋" w:hint="eastAsia"/>
          <w:sz w:val="32"/>
          <w:szCs w:val="32"/>
        </w:rPr>
        <w:t>决</w:t>
      </w:r>
      <w:r>
        <w:rPr>
          <w:rFonts w:ascii="仿宋" w:eastAsia="仿宋" w:hAnsi="仿宋"/>
          <w:sz w:val="32"/>
          <w:szCs w:val="32"/>
        </w:rPr>
        <w:t>把落实</w:t>
      </w:r>
      <w:r>
        <w:rPr>
          <w:rFonts w:ascii="仿宋" w:eastAsia="仿宋" w:hAnsi="仿宋" w:hint="eastAsia"/>
          <w:sz w:val="32"/>
          <w:szCs w:val="32"/>
        </w:rPr>
        <w:t>中共</w:t>
      </w:r>
      <w:r>
        <w:rPr>
          <w:rFonts w:ascii="仿宋" w:eastAsia="仿宋" w:hAnsi="仿宋"/>
          <w:sz w:val="32"/>
          <w:szCs w:val="32"/>
        </w:rPr>
        <w:t>中央</w:t>
      </w:r>
      <w:r>
        <w:rPr>
          <w:rFonts w:ascii="仿宋" w:eastAsia="仿宋" w:hAnsi="仿宋" w:hint="eastAsia"/>
          <w:sz w:val="32"/>
          <w:szCs w:val="32"/>
        </w:rPr>
        <w:t>《中国共产党廉洁自律准则》、《中国共产党纪律处分条例》、《中国共产党问责条例》和中央</w:t>
      </w:r>
      <w:r>
        <w:rPr>
          <w:rFonts w:ascii="仿宋" w:eastAsia="仿宋" w:hAnsi="仿宋"/>
          <w:sz w:val="32"/>
          <w:szCs w:val="32"/>
        </w:rPr>
        <w:t>八项规定</w:t>
      </w:r>
      <w:r>
        <w:rPr>
          <w:rFonts w:ascii="仿宋" w:eastAsia="仿宋" w:hAnsi="仿宋" w:hint="eastAsia"/>
          <w:sz w:val="32"/>
          <w:szCs w:val="32"/>
        </w:rPr>
        <w:t>及</w:t>
      </w:r>
      <w:r w:rsidR="002815DD">
        <w:rPr>
          <w:rFonts w:ascii="仿宋" w:eastAsia="仿宋" w:hAnsi="仿宋" w:hint="eastAsia"/>
          <w:sz w:val="32"/>
          <w:szCs w:val="32"/>
        </w:rPr>
        <w:t>其</w:t>
      </w:r>
      <w:r>
        <w:rPr>
          <w:rFonts w:ascii="仿宋" w:eastAsia="仿宋" w:hAnsi="仿宋" w:hint="eastAsia"/>
          <w:sz w:val="32"/>
          <w:szCs w:val="32"/>
        </w:rPr>
        <w:t>实施细则精神、</w:t>
      </w:r>
      <w:r>
        <w:rPr>
          <w:rFonts w:ascii="仿宋" w:eastAsia="仿宋" w:hAnsi="仿宋"/>
          <w:sz w:val="32"/>
          <w:szCs w:val="32"/>
        </w:rPr>
        <w:t>省</w:t>
      </w:r>
      <w:r>
        <w:rPr>
          <w:rFonts w:ascii="仿宋" w:eastAsia="仿宋" w:hAnsi="仿宋" w:hint="eastAsia"/>
          <w:sz w:val="32"/>
          <w:szCs w:val="32"/>
        </w:rPr>
        <w:t>、</w:t>
      </w:r>
      <w:r>
        <w:rPr>
          <w:rFonts w:ascii="仿宋" w:eastAsia="仿宋" w:hAnsi="仿宋"/>
          <w:sz w:val="32"/>
          <w:szCs w:val="32"/>
        </w:rPr>
        <w:t>市</w:t>
      </w:r>
      <w:r>
        <w:rPr>
          <w:rFonts w:ascii="仿宋" w:eastAsia="仿宋" w:hAnsi="仿宋" w:hint="eastAsia"/>
          <w:sz w:val="32"/>
          <w:szCs w:val="32"/>
        </w:rPr>
        <w:t>、委相关规定</w:t>
      </w:r>
      <w:r>
        <w:rPr>
          <w:rFonts w:ascii="仿宋" w:eastAsia="仿宋" w:hAnsi="仿宋"/>
          <w:sz w:val="32"/>
          <w:szCs w:val="32"/>
        </w:rPr>
        <w:t>要求与</w:t>
      </w:r>
      <w:r>
        <w:rPr>
          <w:rFonts w:ascii="仿宋" w:eastAsia="仿宋" w:hAnsi="仿宋" w:hint="eastAsia"/>
          <w:sz w:val="32"/>
          <w:szCs w:val="32"/>
        </w:rPr>
        <w:t>总队行政执法工作实际相结合，</w:t>
      </w:r>
      <w:r>
        <w:rPr>
          <w:rFonts w:ascii="仿宋" w:eastAsia="仿宋" w:hAnsi="仿宋"/>
          <w:sz w:val="32"/>
          <w:szCs w:val="32"/>
        </w:rPr>
        <w:t>进一步完善</w:t>
      </w:r>
      <w:r>
        <w:rPr>
          <w:rFonts w:ascii="仿宋" w:eastAsia="仿宋" w:hAnsi="仿宋" w:hint="eastAsia"/>
          <w:sz w:val="32"/>
          <w:szCs w:val="32"/>
        </w:rPr>
        <w:t>执法</w:t>
      </w:r>
      <w:r>
        <w:rPr>
          <w:rFonts w:ascii="仿宋" w:eastAsia="仿宋" w:hAnsi="仿宋"/>
          <w:sz w:val="32"/>
          <w:szCs w:val="32"/>
        </w:rPr>
        <w:t>、检查等制度机制</w:t>
      </w:r>
      <w:r>
        <w:rPr>
          <w:rFonts w:ascii="仿宋" w:eastAsia="仿宋" w:hAnsi="仿宋" w:hint="eastAsia"/>
          <w:sz w:val="32"/>
          <w:szCs w:val="32"/>
        </w:rPr>
        <w:t>。</w:t>
      </w:r>
    </w:p>
    <w:p w14:paraId="0E85988D" w14:textId="77777777" w:rsidR="001E753A" w:rsidRDefault="00167FC4">
      <w:pPr>
        <w:widowControl/>
        <w:spacing w:line="640" w:lineRule="exact"/>
        <w:ind w:firstLineChars="200" w:firstLine="640"/>
        <w:rPr>
          <w:rFonts w:ascii="黑体" w:eastAsia="黑体" w:hAnsi="黑体" w:hint="eastAsia"/>
          <w:kern w:val="0"/>
          <w:sz w:val="24"/>
          <w:szCs w:val="24"/>
        </w:rPr>
      </w:pPr>
      <w:r>
        <w:rPr>
          <w:rFonts w:ascii="黑体" w:eastAsia="黑体" w:hAnsi="黑体" w:hint="eastAsia"/>
          <w:kern w:val="0"/>
          <w:sz w:val="32"/>
          <w:szCs w:val="32"/>
        </w:rPr>
        <w:t>二、评价结论</w:t>
      </w:r>
    </w:p>
    <w:p w14:paraId="363A0309" w14:textId="77777777" w:rsidR="001E753A" w:rsidRDefault="00167FC4">
      <w:pPr>
        <w:widowControl/>
        <w:spacing w:line="640" w:lineRule="exact"/>
        <w:ind w:firstLineChars="200" w:firstLine="640"/>
        <w:rPr>
          <w:rFonts w:ascii="仿宋" w:eastAsia="仿宋" w:hAnsi="仿宋" w:hint="eastAsia"/>
          <w:color w:val="000000" w:themeColor="text1"/>
          <w:kern w:val="0"/>
          <w:sz w:val="32"/>
          <w:szCs w:val="32"/>
        </w:rPr>
      </w:pPr>
      <w:r>
        <w:rPr>
          <w:rFonts w:ascii="仿宋" w:eastAsia="仿宋" w:hAnsi="仿宋" w:hint="eastAsia"/>
          <w:kern w:val="0"/>
          <w:sz w:val="32"/>
          <w:szCs w:val="32"/>
        </w:rPr>
        <w:t>本次绩效评价依据市财政局《南京市级财政预算绩效管理办法》、《南京市市级预算绩效管理工作计划》、《南京市市级预算绩效管理结果应用暂行办法》等相关规定，紧密联系单位实际，运用评价体系及评分标准，设置了</w:t>
      </w:r>
      <w:r>
        <w:rPr>
          <w:rFonts w:ascii="仿宋" w:eastAsia="仿宋" w:hAnsi="仿宋"/>
          <w:kern w:val="0"/>
          <w:sz w:val="32"/>
          <w:szCs w:val="32"/>
        </w:rPr>
        <w:t>6</w:t>
      </w:r>
      <w:r>
        <w:rPr>
          <w:rFonts w:ascii="仿宋" w:eastAsia="仿宋" w:hAnsi="仿宋" w:hint="eastAsia"/>
          <w:kern w:val="0"/>
          <w:sz w:val="32"/>
          <w:szCs w:val="32"/>
        </w:rPr>
        <w:t>个一级指标、</w:t>
      </w:r>
      <w:r>
        <w:rPr>
          <w:rFonts w:ascii="仿宋" w:eastAsia="仿宋" w:hAnsi="仿宋"/>
          <w:kern w:val="0"/>
          <w:sz w:val="32"/>
          <w:szCs w:val="32"/>
        </w:rPr>
        <w:t>20</w:t>
      </w:r>
      <w:r>
        <w:rPr>
          <w:rFonts w:ascii="仿宋" w:eastAsia="仿宋" w:hAnsi="仿宋" w:hint="eastAsia"/>
          <w:kern w:val="0"/>
          <w:sz w:val="32"/>
          <w:szCs w:val="32"/>
        </w:rPr>
        <w:t>个二级指标、</w:t>
      </w:r>
      <w:r>
        <w:rPr>
          <w:rFonts w:ascii="仿宋" w:eastAsia="仿宋" w:hAnsi="仿宋"/>
          <w:kern w:val="0"/>
          <w:sz w:val="32"/>
          <w:szCs w:val="32"/>
        </w:rPr>
        <w:t>38</w:t>
      </w:r>
      <w:r>
        <w:rPr>
          <w:rFonts w:ascii="仿宋" w:eastAsia="仿宋" w:hAnsi="仿宋" w:hint="eastAsia"/>
          <w:kern w:val="0"/>
          <w:sz w:val="32"/>
          <w:szCs w:val="32"/>
        </w:rPr>
        <w:t>个三级指标体系；同时结合单位年度工作计划、财务账表数据、部门履职情况、市级考核情况等方式，整理数据、分析汇总，对我单位整体绩效进行严格认真地评价。</w:t>
      </w:r>
      <w:r>
        <w:rPr>
          <w:rFonts w:ascii="仿宋" w:eastAsia="仿宋" w:hAnsi="仿宋" w:hint="eastAsia"/>
          <w:color w:val="000000" w:themeColor="text1"/>
          <w:kern w:val="0"/>
          <w:sz w:val="32"/>
          <w:szCs w:val="32"/>
        </w:rPr>
        <w:t>绩效综合评分</w:t>
      </w:r>
      <w:r>
        <w:rPr>
          <w:rFonts w:ascii="仿宋" w:eastAsia="仿宋" w:hAnsi="仿宋"/>
          <w:color w:val="000000" w:themeColor="text1"/>
          <w:kern w:val="0"/>
          <w:sz w:val="32"/>
          <w:szCs w:val="32"/>
        </w:rPr>
        <w:t>9</w:t>
      </w:r>
      <w:r>
        <w:rPr>
          <w:rFonts w:ascii="仿宋" w:eastAsia="仿宋" w:hAnsi="仿宋" w:hint="eastAsia"/>
          <w:color w:val="000000" w:themeColor="text1"/>
          <w:kern w:val="0"/>
          <w:sz w:val="32"/>
          <w:szCs w:val="32"/>
        </w:rPr>
        <w:t>6分，等级为“优秀”。</w:t>
      </w:r>
    </w:p>
    <w:p w14:paraId="6A933161" w14:textId="77777777" w:rsidR="001E753A" w:rsidRDefault="00167FC4">
      <w:pPr>
        <w:widowControl/>
        <w:spacing w:line="640" w:lineRule="exact"/>
        <w:ind w:firstLineChars="200" w:firstLine="640"/>
        <w:rPr>
          <w:rFonts w:ascii="黑体" w:eastAsia="黑体" w:hAnsi="黑体" w:hint="eastAsia"/>
          <w:color w:val="000000" w:themeColor="text1"/>
          <w:kern w:val="0"/>
          <w:sz w:val="24"/>
          <w:szCs w:val="24"/>
        </w:rPr>
      </w:pPr>
      <w:r>
        <w:rPr>
          <w:rFonts w:ascii="黑体" w:eastAsia="黑体" w:hAnsi="黑体" w:hint="eastAsia"/>
          <w:color w:val="000000" w:themeColor="text1"/>
          <w:kern w:val="0"/>
          <w:sz w:val="32"/>
          <w:szCs w:val="32"/>
        </w:rPr>
        <w:t>三、部门履职成效</w:t>
      </w:r>
    </w:p>
    <w:p w14:paraId="2BDA5086" w14:textId="77777777" w:rsidR="001E753A" w:rsidRDefault="00167FC4">
      <w:pPr>
        <w:spacing w:line="640" w:lineRule="exact"/>
        <w:ind w:firstLineChars="200" w:firstLine="640"/>
        <w:rPr>
          <w:rFonts w:ascii="仿宋" w:eastAsia="仿宋" w:hAnsi="仿宋" w:hint="eastAsia"/>
          <w:sz w:val="32"/>
          <w:szCs w:val="32"/>
        </w:rPr>
      </w:pPr>
      <w:r>
        <w:rPr>
          <w:rFonts w:ascii="仿宋" w:eastAsia="仿宋" w:hAnsi="仿宋"/>
          <w:sz w:val="32"/>
          <w:szCs w:val="32"/>
        </w:rPr>
        <w:lastRenderedPageBreak/>
        <w:t>202</w:t>
      </w:r>
      <w:r>
        <w:rPr>
          <w:rFonts w:ascii="仿宋" w:eastAsia="仿宋" w:hAnsi="仿宋" w:hint="eastAsia"/>
          <w:sz w:val="32"/>
          <w:szCs w:val="32"/>
        </w:rPr>
        <w:t>3年度部门履职成效较好，圆满完成了年度工作目标。</w:t>
      </w:r>
    </w:p>
    <w:p w14:paraId="714FE8F0" w14:textId="77777777" w:rsidR="001E753A" w:rsidRDefault="00167FC4">
      <w:pPr>
        <w:spacing w:line="300" w:lineRule="auto"/>
        <w:ind w:firstLineChars="200" w:firstLine="640"/>
        <w:rPr>
          <w:rFonts w:eastAsia="方正仿宋_GBK"/>
          <w:kern w:val="0"/>
          <w:sz w:val="32"/>
          <w:szCs w:val="32"/>
          <w:lang w:bidi="en-AU"/>
        </w:rPr>
      </w:pPr>
      <w:r>
        <w:rPr>
          <w:rFonts w:eastAsia="方正仿宋_GBK"/>
          <w:sz w:val="32"/>
          <w:szCs w:val="32"/>
        </w:rPr>
        <w:t>1</w:t>
      </w:r>
      <w:r>
        <w:rPr>
          <w:rFonts w:eastAsia="方正仿宋_GBK"/>
          <w:sz w:val="32"/>
          <w:szCs w:val="32"/>
        </w:rPr>
        <w:t>．</w:t>
      </w:r>
      <w:r>
        <w:rPr>
          <w:rFonts w:eastAsia="方正仿宋_GBK"/>
          <w:kern w:val="0"/>
          <w:sz w:val="32"/>
          <w:szCs w:val="32"/>
          <w:lang w:bidi="en-AU"/>
        </w:rPr>
        <w:t>执法监督工作。截止</w:t>
      </w:r>
      <w:r>
        <w:rPr>
          <w:rFonts w:eastAsia="方正仿宋_GBK"/>
          <w:color w:val="000000"/>
          <w:spacing w:val="3"/>
          <w:kern w:val="11"/>
          <w:sz w:val="32"/>
          <w:szCs w:val="32"/>
        </w:rPr>
        <w:t>11</w:t>
      </w:r>
      <w:r>
        <w:rPr>
          <w:rFonts w:eastAsia="方正仿宋_GBK"/>
          <w:kern w:val="0"/>
          <w:sz w:val="32"/>
          <w:szCs w:val="32"/>
          <w:lang w:bidi="en-AU"/>
        </w:rPr>
        <w:t>月底，执法总队共办理案件</w:t>
      </w:r>
      <w:r>
        <w:rPr>
          <w:rFonts w:eastAsia="方正仿宋_GBK"/>
          <w:color w:val="000000"/>
          <w:spacing w:val="3"/>
          <w:kern w:val="11"/>
          <w:sz w:val="32"/>
          <w:szCs w:val="32"/>
        </w:rPr>
        <w:t>66</w:t>
      </w:r>
      <w:r>
        <w:rPr>
          <w:rFonts w:eastAsia="方正仿宋_GBK"/>
          <w:kern w:val="0"/>
          <w:sz w:val="32"/>
          <w:szCs w:val="32"/>
          <w:lang w:bidi="en-AU"/>
        </w:rPr>
        <w:t>件，下达处罚告知书、决定书</w:t>
      </w:r>
      <w:r>
        <w:rPr>
          <w:rFonts w:eastAsia="方正仿宋_GBK"/>
          <w:color w:val="000000"/>
          <w:spacing w:val="3"/>
          <w:kern w:val="11"/>
          <w:sz w:val="32"/>
          <w:szCs w:val="32"/>
        </w:rPr>
        <w:t>106</w:t>
      </w:r>
      <w:r>
        <w:rPr>
          <w:rFonts w:eastAsia="方正仿宋_GBK"/>
          <w:kern w:val="0"/>
          <w:sz w:val="32"/>
          <w:szCs w:val="32"/>
          <w:lang w:bidi="en-AU"/>
        </w:rPr>
        <w:t>份。根据《市建委</w:t>
      </w:r>
      <w:r>
        <w:rPr>
          <w:rFonts w:eastAsia="方正仿宋_GBK"/>
          <w:color w:val="000000"/>
          <w:spacing w:val="3"/>
          <w:kern w:val="11"/>
          <w:sz w:val="32"/>
          <w:szCs w:val="32"/>
        </w:rPr>
        <w:t>2023</w:t>
      </w:r>
      <w:r>
        <w:rPr>
          <w:rFonts w:eastAsia="方正仿宋_GBK"/>
          <w:kern w:val="0"/>
          <w:sz w:val="32"/>
          <w:szCs w:val="32"/>
          <w:lang w:bidi="en-AU"/>
        </w:rPr>
        <w:t>年行政执法工作要点》，总队配合委机关对</w:t>
      </w:r>
      <w:r>
        <w:rPr>
          <w:rFonts w:eastAsia="方正仿宋_GBK"/>
          <w:color w:val="000000"/>
          <w:spacing w:val="3"/>
          <w:kern w:val="11"/>
          <w:sz w:val="32"/>
          <w:szCs w:val="32"/>
        </w:rPr>
        <w:t>13</w:t>
      </w:r>
      <w:r>
        <w:rPr>
          <w:rFonts w:eastAsia="方正仿宋_GBK"/>
          <w:kern w:val="0"/>
          <w:sz w:val="32"/>
          <w:szCs w:val="32"/>
          <w:lang w:bidi="en-AU"/>
        </w:rPr>
        <w:t>个辖区内主管部门和委属</w:t>
      </w:r>
      <w:r>
        <w:rPr>
          <w:rFonts w:eastAsia="方正仿宋_GBK"/>
          <w:color w:val="000000"/>
          <w:spacing w:val="3"/>
          <w:kern w:val="11"/>
          <w:sz w:val="32"/>
          <w:szCs w:val="32"/>
        </w:rPr>
        <w:t>6</w:t>
      </w:r>
      <w:r>
        <w:rPr>
          <w:rFonts w:eastAsia="方正仿宋_GBK"/>
          <w:kern w:val="0"/>
          <w:sz w:val="32"/>
          <w:szCs w:val="32"/>
          <w:lang w:bidi="en-AU"/>
        </w:rPr>
        <w:t>家事业单位开展行政执法监督检查工作和案卷评查工作。重点关注各单位队伍建设、监督检查、执法规范化和执法文书规范化等情况。全面督促各单位抓好问题整改，补齐工作短板，提高了行政执法能力与水平。</w:t>
      </w:r>
    </w:p>
    <w:p w14:paraId="21A82B3C" w14:textId="77777777" w:rsidR="001E753A" w:rsidRDefault="00167FC4">
      <w:pPr>
        <w:spacing w:line="300" w:lineRule="auto"/>
        <w:ind w:firstLineChars="200" w:firstLine="640"/>
        <w:rPr>
          <w:rFonts w:eastAsia="方正仿宋_GBK"/>
          <w:kern w:val="0"/>
          <w:sz w:val="32"/>
          <w:szCs w:val="32"/>
          <w:lang w:bidi="en-AU"/>
        </w:rPr>
      </w:pPr>
      <w:r>
        <w:rPr>
          <w:rFonts w:eastAsia="方正仿宋_GBK"/>
          <w:sz w:val="32"/>
          <w:szCs w:val="32"/>
        </w:rPr>
        <w:t>2</w:t>
      </w:r>
      <w:r>
        <w:rPr>
          <w:rFonts w:eastAsia="方正仿宋_GBK"/>
          <w:sz w:val="32"/>
          <w:szCs w:val="32"/>
        </w:rPr>
        <w:t>．</w:t>
      </w:r>
      <w:r>
        <w:rPr>
          <w:rFonts w:eastAsia="方正仿宋_GBK"/>
          <w:kern w:val="0"/>
          <w:sz w:val="32"/>
          <w:szCs w:val="32"/>
          <w:lang w:bidi="en-AU"/>
        </w:rPr>
        <w:t>执法规范化工作。为进一步规范行政执法行为，总队在《江苏省住房和城乡建设系统行政处罚裁量基准》的基础上对建设工程消防设计审查验收行政处罚事项的自由裁量基准进行了调整细化，制定出台了《建设工程消防审验行政处罚自由裁量基准》；拟制《南京市城乡建设领域轻微违法行为不予行政处罚清单（第二批）》；整理《执法办案移送标准（初稿）》；编制《行政处罚示范案卷》，为全市城建行政执法案卷的制作提供参考；拟制《施工许可行政合规指导书》，进一步规范建筑施工企业办理工程施工许可证流程。</w:t>
      </w:r>
    </w:p>
    <w:p w14:paraId="4B8F73F0"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3</w:t>
      </w:r>
      <w:r>
        <w:rPr>
          <w:rFonts w:eastAsia="方正仿宋_GBK"/>
          <w:kern w:val="0"/>
          <w:sz w:val="32"/>
          <w:szCs w:val="32"/>
          <w:lang w:bidi="en-AU"/>
        </w:rPr>
        <w:t>．普法宣传工作。结合往年工作经验，总队继续把</w:t>
      </w:r>
      <w:r>
        <w:rPr>
          <w:rFonts w:eastAsia="方正仿宋_GBK"/>
          <w:kern w:val="0"/>
          <w:sz w:val="32"/>
          <w:szCs w:val="32"/>
          <w:lang w:bidi="en-AU"/>
        </w:rPr>
        <w:t>“</w:t>
      </w:r>
      <w:r>
        <w:rPr>
          <w:rFonts w:eastAsia="方正仿宋_GBK"/>
          <w:kern w:val="0"/>
          <w:sz w:val="32"/>
          <w:szCs w:val="32"/>
          <w:lang w:bidi="en-AU"/>
        </w:rPr>
        <w:t>送法进基层</w:t>
      </w:r>
      <w:r>
        <w:rPr>
          <w:rFonts w:eastAsia="方正仿宋_GBK"/>
          <w:kern w:val="0"/>
          <w:sz w:val="32"/>
          <w:szCs w:val="32"/>
          <w:lang w:bidi="en-AU"/>
        </w:rPr>
        <w:t>”</w:t>
      </w:r>
      <w:r>
        <w:rPr>
          <w:rFonts w:eastAsia="方正仿宋_GBK"/>
          <w:kern w:val="0"/>
          <w:sz w:val="32"/>
          <w:szCs w:val="32"/>
          <w:lang w:bidi="en-AU"/>
        </w:rPr>
        <w:t>活动做大做新。开展</w:t>
      </w:r>
      <w:r>
        <w:rPr>
          <w:rFonts w:eastAsia="方正仿宋_GBK"/>
          <w:kern w:val="0"/>
          <w:sz w:val="32"/>
          <w:szCs w:val="32"/>
          <w:lang w:bidi="en-AU"/>
        </w:rPr>
        <w:t>“</w:t>
      </w:r>
      <w:r>
        <w:rPr>
          <w:rFonts w:eastAsia="方正仿宋_GBK"/>
          <w:kern w:val="0"/>
          <w:sz w:val="32"/>
          <w:szCs w:val="32"/>
          <w:lang w:bidi="en-AU"/>
        </w:rPr>
        <w:t>点单式</w:t>
      </w:r>
      <w:r>
        <w:rPr>
          <w:rFonts w:eastAsia="方正仿宋_GBK"/>
          <w:kern w:val="0"/>
          <w:sz w:val="32"/>
          <w:szCs w:val="32"/>
          <w:lang w:bidi="en-AU"/>
        </w:rPr>
        <w:t>”</w:t>
      </w:r>
      <w:r>
        <w:rPr>
          <w:rFonts w:eastAsia="方正仿宋_GBK"/>
          <w:kern w:val="0"/>
          <w:sz w:val="32"/>
          <w:szCs w:val="32"/>
          <w:lang w:bidi="en-AU"/>
        </w:rPr>
        <w:t>普法宣传，由</w:t>
      </w:r>
      <w:r>
        <w:rPr>
          <w:rFonts w:eastAsia="方正仿宋_GBK"/>
          <w:kern w:val="0"/>
          <w:sz w:val="32"/>
          <w:szCs w:val="32"/>
          <w:lang w:bidi="en-AU"/>
        </w:rPr>
        <w:t>“</w:t>
      </w:r>
      <w:r>
        <w:rPr>
          <w:rFonts w:eastAsia="方正仿宋_GBK"/>
          <w:kern w:val="0"/>
          <w:sz w:val="32"/>
          <w:szCs w:val="32"/>
          <w:lang w:bidi="en-AU"/>
        </w:rPr>
        <w:t>我讲什么你听什么</w:t>
      </w:r>
      <w:r>
        <w:rPr>
          <w:rFonts w:eastAsia="方正仿宋_GBK"/>
          <w:kern w:val="0"/>
          <w:sz w:val="32"/>
          <w:szCs w:val="32"/>
          <w:lang w:bidi="en-AU"/>
        </w:rPr>
        <w:t>”</w:t>
      </w:r>
      <w:r>
        <w:rPr>
          <w:rFonts w:eastAsia="方正仿宋_GBK"/>
          <w:kern w:val="0"/>
          <w:sz w:val="32"/>
          <w:szCs w:val="32"/>
          <w:lang w:bidi="en-AU"/>
        </w:rPr>
        <w:t>转变为</w:t>
      </w:r>
      <w:r>
        <w:rPr>
          <w:rFonts w:eastAsia="方正仿宋_GBK"/>
          <w:kern w:val="0"/>
          <w:sz w:val="32"/>
          <w:szCs w:val="32"/>
          <w:lang w:bidi="en-AU"/>
        </w:rPr>
        <w:t>“</w:t>
      </w:r>
      <w:r>
        <w:rPr>
          <w:rFonts w:eastAsia="方正仿宋_GBK"/>
          <w:kern w:val="0"/>
          <w:sz w:val="32"/>
          <w:szCs w:val="32"/>
          <w:lang w:bidi="en-AU"/>
        </w:rPr>
        <w:t>你想听什么我讲什么</w:t>
      </w:r>
      <w:r>
        <w:rPr>
          <w:rFonts w:eastAsia="方正仿宋_GBK"/>
          <w:kern w:val="0"/>
          <w:sz w:val="32"/>
          <w:szCs w:val="32"/>
          <w:lang w:bidi="en-AU"/>
        </w:rPr>
        <w:t>”</w:t>
      </w:r>
      <w:r>
        <w:rPr>
          <w:rFonts w:eastAsia="方正仿宋_GBK"/>
          <w:kern w:val="0"/>
          <w:sz w:val="32"/>
          <w:szCs w:val="32"/>
          <w:lang w:bidi="en-AU"/>
        </w:rPr>
        <w:t>。通过与委属事业单位协</w:t>
      </w:r>
      <w:r>
        <w:rPr>
          <w:rFonts w:eastAsia="方正仿宋_GBK"/>
          <w:kern w:val="0"/>
          <w:sz w:val="32"/>
          <w:szCs w:val="32"/>
          <w:lang w:bidi="en-AU"/>
        </w:rPr>
        <w:lastRenderedPageBreak/>
        <w:t>同行动，组织业务骨干与法律专家深入建筑企业、施工工地、行业协会、基层社区等开展普法实践活动，以《民法典》、新修订《中华人民共和国行政处罚法》和建筑行业相关法律法规作为载体，帮助工程各方责任主体及时规避违法违规风险，提升基层群众法律意识与预防意识。根据省厅要求，总队在全市范围协调各区住建主管部门开展</w:t>
      </w:r>
      <w:r>
        <w:rPr>
          <w:rFonts w:eastAsia="方正仿宋_GBK"/>
          <w:kern w:val="0"/>
          <w:sz w:val="32"/>
          <w:szCs w:val="32"/>
          <w:lang w:bidi="en-AU"/>
        </w:rPr>
        <w:t>“</w:t>
      </w:r>
      <w:r>
        <w:rPr>
          <w:rFonts w:eastAsia="方正仿宋_GBK"/>
          <w:kern w:val="0"/>
          <w:sz w:val="32"/>
          <w:szCs w:val="32"/>
          <w:lang w:bidi="en-AU"/>
        </w:rPr>
        <w:t>普法宣传月</w:t>
      </w:r>
      <w:r>
        <w:rPr>
          <w:rFonts w:eastAsia="方正仿宋_GBK"/>
          <w:kern w:val="0"/>
          <w:sz w:val="32"/>
          <w:szCs w:val="32"/>
          <w:lang w:bidi="en-AU"/>
        </w:rPr>
        <w:t>”</w:t>
      </w:r>
      <w:r>
        <w:rPr>
          <w:rFonts w:eastAsia="方正仿宋_GBK"/>
          <w:kern w:val="0"/>
          <w:sz w:val="32"/>
          <w:szCs w:val="32"/>
          <w:lang w:bidi="en-AU"/>
        </w:rPr>
        <w:t>活动，通过法律宣讲、以案释法、知识竞赛、发放宣传资料、现场咨询等形式，先后组织开展普法宣传活动了</w:t>
      </w:r>
      <w:r>
        <w:rPr>
          <w:rFonts w:eastAsia="方正仿宋_GBK"/>
          <w:color w:val="000000"/>
          <w:spacing w:val="3"/>
          <w:kern w:val="11"/>
          <w:sz w:val="32"/>
          <w:szCs w:val="32"/>
        </w:rPr>
        <w:t>180</w:t>
      </w:r>
      <w:r>
        <w:rPr>
          <w:rFonts w:eastAsia="方正仿宋_GBK"/>
          <w:kern w:val="0"/>
          <w:sz w:val="32"/>
          <w:szCs w:val="32"/>
          <w:lang w:bidi="en-AU"/>
        </w:rPr>
        <w:t>余次，在全市各处工地、社区</w:t>
      </w:r>
      <w:r>
        <w:rPr>
          <w:rFonts w:eastAsia="方正仿宋_GBK"/>
          <w:color w:val="000000"/>
          <w:spacing w:val="3"/>
          <w:kern w:val="11"/>
          <w:sz w:val="32"/>
          <w:szCs w:val="32"/>
        </w:rPr>
        <w:t>1500</w:t>
      </w:r>
      <w:r>
        <w:rPr>
          <w:rFonts w:eastAsia="方正仿宋_GBK"/>
          <w:kern w:val="0"/>
          <w:sz w:val="32"/>
          <w:szCs w:val="32"/>
          <w:lang w:bidi="en-AU"/>
        </w:rPr>
        <w:t>余处滚动播放法治宣传标语、开设</w:t>
      </w:r>
      <w:r>
        <w:rPr>
          <w:rFonts w:eastAsia="方正仿宋_GBK"/>
          <w:color w:val="000000"/>
          <w:spacing w:val="3"/>
          <w:kern w:val="11"/>
          <w:sz w:val="32"/>
          <w:szCs w:val="32"/>
        </w:rPr>
        <w:t>11</w:t>
      </w:r>
      <w:r>
        <w:rPr>
          <w:rFonts w:eastAsia="方正仿宋_GBK"/>
          <w:kern w:val="0"/>
          <w:sz w:val="32"/>
          <w:szCs w:val="32"/>
          <w:lang w:bidi="en-AU"/>
        </w:rPr>
        <w:t>处普法专栏、在各式媒体上刊登宣传稿件</w:t>
      </w:r>
      <w:r>
        <w:rPr>
          <w:rFonts w:eastAsia="方正仿宋_GBK"/>
          <w:color w:val="000000"/>
          <w:spacing w:val="3"/>
          <w:kern w:val="11"/>
          <w:sz w:val="32"/>
          <w:szCs w:val="32"/>
        </w:rPr>
        <w:t>11</w:t>
      </w:r>
      <w:r>
        <w:rPr>
          <w:rFonts w:eastAsia="方正仿宋_GBK"/>
          <w:kern w:val="0"/>
          <w:sz w:val="32"/>
          <w:szCs w:val="32"/>
          <w:lang w:bidi="en-AU"/>
        </w:rPr>
        <w:t>件、拍摄录制音频、视频资料</w:t>
      </w:r>
      <w:r>
        <w:rPr>
          <w:rFonts w:eastAsia="方正仿宋_GBK"/>
          <w:color w:val="000000"/>
          <w:spacing w:val="3"/>
          <w:kern w:val="11"/>
          <w:sz w:val="32"/>
          <w:szCs w:val="32"/>
        </w:rPr>
        <w:t>9</w:t>
      </w:r>
      <w:r>
        <w:rPr>
          <w:rFonts w:eastAsia="方正仿宋_GBK"/>
          <w:kern w:val="0"/>
          <w:sz w:val="32"/>
          <w:szCs w:val="32"/>
          <w:lang w:bidi="en-AU"/>
        </w:rPr>
        <w:t>份。</w:t>
      </w:r>
    </w:p>
    <w:p w14:paraId="595FA18B"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同时，总队首次尝试将普法教育工作系统融入执法过程，充分把握执法事前、事中、事后各个环节，对行政相对人开展实时普法、精准普法。及时告知当事人相关的法律依据、复议诉讼等救济途径等，保护其合法权益，同时也可结合具体案件调查情况开展实例分析，帮助当事人更好地理解法律规定。</w:t>
      </w:r>
    </w:p>
    <w:p w14:paraId="44C525CA"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4</w:t>
      </w:r>
      <w:r>
        <w:rPr>
          <w:rFonts w:eastAsia="方正仿宋_GBK"/>
          <w:kern w:val="0"/>
          <w:sz w:val="32"/>
          <w:szCs w:val="32"/>
          <w:lang w:bidi="en-AU"/>
        </w:rPr>
        <w:t>．积极开展主题教育。总队党支部制定了《市城建执法总队党支部关于深入开展学习贯彻习近平新时代中国特色社会主义思想主题教育的工作方案》并严格按照工作计划持续深入开展主题教育各项工作，在理论学习中心组、支部集中学习、各党小组学习等，分别从各个层面开展学习活动，确保所有人员</w:t>
      </w:r>
      <w:r>
        <w:rPr>
          <w:rFonts w:eastAsia="方正仿宋_GBK"/>
          <w:kern w:val="0"/>
          <w:sz w:val="32"/>
          <w:szCs w:val="32"/>
          <w:lang w:bidi="en-AU"/>
        </w:rPr>
        <w:lastRenderedPageBreak/>
        <w:t>学习全覆盖。</w:t>
      </w:r>
    </w:p>
    <w:p w14:paraId="5A479D7C"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主题教育期间，支部理论学习中心组贯彻落实中央、省委、市委和市建委党委关于理论学习相关要求，先后开展</w:t>
      </w:r>
      <w:r>
        <w:rPr>
          <w:rFonts w:eastAsia="方正仿宋_GBK"/>
          <w:color w:val="000000"/>
          <w:spacing w:val="3"/>
          <w:kern w:val="11"/>
          <w:sz w:val="32"/>
          <w:szCs w:val="32"/>
        </w:rPr>
        <w:t>5</w:t>
      </w:r>
      <w:r>
        <w:rPr>
          <w:rFonts w:eastAsia="方正仿宋_GBK"/>
          <w:kern w:val="0"/>
          <w:sz w:val="32"/>
          <w:szCs w:val="32"/>
          <w:lang w:bidi="en-AU"/>
        </w:rPr>
        <w:t>次交流研讨，认真学习《习近平新时代中国特色社会主义思想学习纲要》等党中央规定的</w:t>
      </w:r>
      <w:r>
        <w:rPr>
          <w:rFonts w:eastAsia="方正仿宋_GBK"/>
          <w:color w:val="000000"/>
          <w:spacing w:val="3"/>
          <w:kern w:val="11"/>
          <w:sz w:val="32"/>
          <w:szCs w:val="32"/>
        </w:rPr>
        <w:t>8</w:t>
      </w:r>
      <w:r>
        <w:rPr>
          <w:rFonts w:eastAsia="方正仿宋_GBK"/>
          <w:kern w:val="0"/>
          <w:sz w:val="32"/>
          <w:szCs w:val="32"/>
          <w:lang w:bidi="en-AU"/>
        </w:rPr>
        <w:t>种学习材料，跟进学习习近平总书记最新重要讲话、重要文章和重要指示批示精神</w:t>
      </w:r>
      <w:r>
        <w:rPr>
          <w:rFonts w:eastAsia="方正仿宋_GBK"/>
          <w:color w:val="000000"/>
          <w:spacing w:val="3"/>
          <w:kern w:val="11"/>
          <w:sz w:val="32"/>
          <w:szCs w:val="32"/>
        </w:rPr>
        <w:t>26</w:t>
      </w:r>
      <w:r>
        <w:rPr>
          <w:rFonts w:eastAsia="方正仿宋_GBK"/>
          <w:kern w:val="0"/>
          <w:sz w:val="32"/>
          <w:szCs w:val="32"/>
          <w:lang w:bidi="en-AU"/>
        </w:rPr>
        <w:t>篇，开展</w:t>
      </w:r>
      <w:r>
        <w:rPr>
          <w:rFonts w:eastAsia="方正仿宋_GBK"/>
          <w:color w:val="000000"/>
          <w:spacing w:val="3"/>
          <w:kern w:val="11"/>
          <w:sz w:val="32"/>
          <w:szCs w:val="32"/>
        </w:rPr>
        <w:t>1</w:t>
      </w:r>
      <w:r>
        <w:rPr>
          <w:rFonts w:eastAsia="方正仿宋_GBK"/>
          <w:kern w:val="0"/>
          <w:sz w:val="32"/>
          <w:szCs w:val="32"/>
          <w:lang w:bidi="en-AU"/>
        </w:rPr>
        <w:t>次</w:t>
      </w:r>
      <w:r>
        <w:rPr>
          <w:rFonts w:eastAsia="方正仿宋_GBK"/>
          <w:kern w:val="0"/>
          <w:sz w:val="32"/>
          <w:szCs w:val="32"/>
          <w:lang w:bidi="en-AU"/>
        </w:rPr>
        <w:t>“</w:t>
      </w:r>
      <w:r>
        <w:rPr>
          <w:rFonts w:eastAsia="方正仿宋_GBK"/>
          <w:kern w:val="0"/>
          <w:sz w:val="32"/>
          <w:szCs w:val="32"/>
          <w:lang w:bidi="en-AU"/>
        </w:rPr>
        <w:t>牢记嘱托、感恩奋进，挑大梁、勇攀登、走在前</w:t>
      </w:r>
      <w:r>
        <w:rPr>
          <w:rFonts w:eastAsia="方正仿宋_GBK"/>
          <w:kern w:val="0"/>
          <w:sz w:val="32"/>
          <w:szCs w:val="32"/>
          <w:lang w:bidi="en-AU"/>
        </w:rPr>
        <w:t>”</w:t>
      </w:r>
      <w:r>
        <w:rPr>
          <w:rFonts w:eastAsia="方正仿宋_GBK"/>
          <w:kern w:val="0"/>
          <w:sz w:val="32"/>
          <w:szCs w:val="32"/>
          <w:lang w:bidi="en-AU"/>
        </w:rPr>
        <w:t>大讨论。</w:t>
      </w:r>
    </w:p>
    <w:p w14:paraId="0871757E"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总队党支部切实抓好党员干部学习，党支部坚持每月开展集中学习，各党小组严格按照规定定期开展小组讨论会。全年开展</w:t>
      </w:r>
      <w:r>
        <w:rPr>
          <w:rFonts w:eastAsia="方正仿宋_GBK"/>
          <w:kern w:val="0"/>
          <w:sz w:val="32"/>
          <w:szCs w:val="32"/>
          <w:lang w:bidi="en-AU"/>
        </w:rPr>
        <w:t>“</w:t>
      </w:r>
      <w:r>
        <w:rPr>
          <w:rFonts w:eastAsia="方正仿宋_GBK"/>
          <w:kern w:val="0"/>
          <w:sz w:val="32"/>
          <w:szCs w:val="32"/>
          <w:lang w:bidi="en-AU"/>
        </w:rPr>
        <w:t>学思想</w:t>
      </w:r>
      <w:r>
        <w:rPr>
          <w:rFonts w:eastAsia="方正仿宋_GBK"/>
          <w:kern w:val="0"/>
          <w:sz w:val="32"/>
          <w:szCs w:val="32"/>
          <w:lang w:bidi="en-AU"/>
        </w:rPr>
        <w:t xml:space="preserve"> </w:t>
      </w:r>
      <w:r>
        <w:rPr>
          <w:rFonts w:eastAsia="方正仿宋_GBK"/>
          <w:kern w:val="0"/>
          <w:sz w:val="32"/>
          <w:szCs w:val="32"/>
          <w:lang w:bidi="en-AU"/>
        </w:rPr>
        <w:t>我来讲</w:t>
      </w:r>
      <w:r>
        <w:rPr>
          <w:rFonts w:eastAsia="方正仿宋_GBK"/>
          <w:kern w:val="0"/>
          <w:sz w:val="32"/>
          <w:szCs w:val="32"/>
          <w:lang w:bidi="en-AU"/>
        </w:rPr>
        <w:t>”</w:t>
      </w:r>
      <w:r>
        <w:rPr>
          <w:rFonts w:eastAsia="方正仿宋_GBK"/>
          <w:kern w:val="0"/>
          <w:sz w:val="32"/>
          <w:szCs w:val="32"/>
          <w:lang w:bidi="en-AU"/>
        </w:rPr>
        <w:t>领导干部讲党课活动，支部书记讲</w:t>
      </w:r>
      <w:r>
        <w:rPr>
          <w:rFonts w:eastAsia="方正仿宋_GBK"/>
          <w:color w:val="000000"/>
          <w:spacing w:val="3"/>
          <w:kern w:val="11"/>
          <w:sz w:val="32"/>
          <w:szCs w:val="32"/>
        </w:rPr>
        <w:t>1</w:t>
      </w:r>
      <w:r>
        <w:rPr>
          <w:rFonts w:eastAsia="方正仿宋_GBK"/>
          <w:kern w:val="0"/>
          <w:sz w:val="32"/>
          <w:szCs w:val="32"/>
          <w:lang w:bidi="en-AU"/>
        </w:rPr>
        <w:t>次党课，分管领导分别为分管科室的党员干部群众上</w:t>
      </w:r>
      <w:r>
        <w:rPr>
          <w:rFonts w:eastAsia="方正仿宋_GBK"/>
          <w:color w:val="000000"/>
          <w:spacing w:val="3"/>
          <w:kern w:val="11"/>
          <w:sz w:val="32"/>
          <w:szCs w:val="32"/>
        </w:rPr>
        <w:t>2</w:t>
      </w:r>
      <w:r>
        <w:rPr>
          <w:rFonts w:eastAsia="方正仿宋_GBK"/>
          <w:kern w:val="0"/>
          <w:sz w:val="32"/>
          <w:szCs w:val="32"/>
          <w:lang w:bidi="en-AU"/>
        </w:rPr>
        <w:t>次党课。支部举办</w:t>
      </w:r>
      <w:r>
        <w:rPr>
          <w:rFonts w:eastAsia="方正仿宋_GBK"/>
          <w:color w:val="000000"/>
          <w:spacing w:val="3"/>
          <w:kern w:val="11"/>
          <w:sz w:val="32"/>
          <w:szCs w:val="32"/>
        </w:rPr>
        <w:t>2</w:t>
      </w:r>
      <w:r>
        <w:rPr>
          <w:rFonts w:eastAsia="方正仿宋_GBK"/>
          <w:kern w:val="0"/>
          <w:sz w:val="32"/>
          <w:szCs w:val="32"/>
          <w:lang w:bidi="en-AU"/>
        </w:rPr>
        <w:t>期总队领导干部主题教育读书班、</w:t>
      </w:r>
      <w:r>
        <w:rPr>
          <w:rFonts w:eastAsia="方正仿宋_GBK"/>
          <w:color w:val="000000"/>
          <w:spacing w:val="3"/>
          <w:kern w:val="11"/>
          <w:sz w:val="32"/>
          <w:szCs w:val="32"/>
        </w:rPr>
        <w:t>1</w:t>
      </w:r>
      <w:r>
        <w:rPr>
          <w:rFonts w:eastAsia="方正仿宋_GBK"/>
          <w:kern w:val="0"/>
          <w:sz w:val="32"/>
          <w:szCs w:val="32"/>
          <w:lang w:bidi="en-AU"/>
        </w:rPr>
        <w:t>次党员大学习、</w:t>
      </w:r>
      <w:r>
        <w:rPr>
          <w:rFonts w:eastAsia="方正仿宋_GBK"/>
          <w:color w:val="000000"/>
          <w:spacing w:val="3"/>
          <w:kern w:val="11"/>
          <w:sz w:val="32"/>
          <w:szCs w:val="32"/>
        </w:rPr>
        <w:t>1</w:t>
      </w:r>
      <w:r>
        <w:rPr>
          <w:rFonts w:eastAsia="方正仿宋_GBK"/>
          <w:kern w:val="0"/>
          <w:sz w:val="32"/>
          <w:szCs w:val="32"/>
          <w:lang w:bidi="en-AU"/>
        </w:rPr>
        <w:t>次专题学习研讨、同时组织年轻党员积极参加</w:t>
      </w:r>
      <w:r>
        <w:rPr>
          <w:rFonts w:eastAsia="方正仿宋_GBK"/>
          <w:kern w:val="0"/>
          <w:sz w:val="32"/>
          <w:szCs w:val="32"/>
          <w:lang w:bidi="en-AU"/>
        </w:rPr>
        <w:t>“</w:t>
      </w:r>
      <w:r>
        <w:rPr>
          <w:rFonts w:eastAsia="方正仿宋_GBK"/>
          <w:kern w:val="0"/>
          <w:sz w:val="32"/>
          <w:szCs w:val="32"/>
          <w:lang w:bidi="en-AU"/>
        </w:rPr>
        <w:t>贯彻二十大</w:t>
      </w:r>
      <w:r>
        <w:rPr>
          <w:rFonts w:eastAsia="方正仿宋_GBK"/>
          <w:kern w:val="0"/>
          <w:sz w:val="32"/>
          <w:szCs w:val="32"/>
          <w:lang w:bidi="en-AU"/>
        </w:rPr>
        <w:t xml:space="preserve"> </w:t>
      </w:r>
      <w:r>
        <w:rPr>
          <w:rFonts w:eastAsia="方正仿宋_GBK"/>
          <w:kern w:val="0"/>
          <w:sz w:val="32"/>
          <w:szCs w:val="32"/>
          <w:lang w:bidi="en-AU"/>
        </w:rPr>
        <w:t>奋进新征程</w:t>
      </w:r>
      <w:r>
        <w:rPr>
          <w:rFonts w:eastAsia="方正仿宋_GBK"/>
          <w:kern w:val="0"/>
          <w:sz w:val="32"/>
          <w:szCs w:val="32"/>
          <w:lang w:bidi="en-AU"/>
        </w:rPr>
        <w:t>”</w:t>
      </w:r>
      <w:r>
        <w:rPr>
          <w:rFonts w:eastAsia="方正仿宋_GBK"/>
          <w:kern w:val="0"/>
          <w:sz w:val="32"/>
          <w:szCs w:val="32"/>
          <w:lang w:bidi="en-AU"/>
        </w:rPr>
        <w:t>主题宣讲活动。</w:t>
      </w:r>
    </w:p>
    <w:p w14:paraId="03B51547"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党支部充分利用市内红色教育资源，不断提升</w:t>
      </w:r>
      <w:r>
        <w:rPr>
          <w:rFonts w:eastAsia="方正仿宋_GBK"/>
          <w:kern w:val="0"/>
          <w:sz w:val="32"/>
          <w:szCs w:val="32"/>
          <w:lang w:bidi="en-AU"/>
        </w:rPr>
        <w:t>“</w:t>
      </w:r>
      <w:r>
        <w:rPr>
          <w:rFonts w:eastAsia="方正仿宋_GBK"/>
          <w:kern w:val="0"/>
          <w:sz w:val="32"/>
          <w:szCs w:val="32"/>
          <w:lang w:bidi="en-AU"/>
        </w:rPr>
        <w:t>统一活动日</w:t>
      </w:r>
      <w:r>
        <w:rPr>
          <w:rFonts w:eastAsia="方正仿宋_GBK"/>
          <w:kern w:val="0"/>
          <w:sz w:val="32"/>
          <w:szCs w:val="32"/>
          <w:lang w:bidi="en-AU"/>
        </w:rPr>
        <w:t>”</w:t>
      </w:r>
      <w:r>
        <w:rPr>
          <w:rFonts w:eastAsia="方正仿宋_GBK"/>
          <w:kern w:val="0"/>
          <w:sz w:val="32"/>
          <w:szCs w:val="32"/>
          <w:lang w:bidi="en-AU"/>
        </w:rPr>
        <w:t>活动质量。先后前往教育基地开展参观见学活动</w:t>
      </w:r>
      <w:r>
        <w:rPr>
          <w:rFonts w:eastAsia="方正仿宋_GBK"/>
          <w:color w:val="000000"/>
          <w:spacing w:val="3"/>
          <w:kern w:val="11"/>
          <w:sz w:val="32"/>
          <w:szCs w:val="32"/>
        </w:rPr>
        <w:t>6</w:t>
      </w:r>
      <w:r>
        <w:rPr>
          <w:rFonts w:eastAsia="方正仿宋_GBK"/>
          <w:kern w:val="0"/>
          <w:sz w:val="32"/>
          <w:szCs w:val="32"/>
          <w:lang w:bidi="en-AU"/>
        </w:rPr>
        <w:t>次，组织全体党员干部群众集中观看专题纪录片等</w:t>
      </w:r>
      <w:r>
        <w:rPr>
          <w:rFonts w:eastAsia="方正仿宋_GBK"/>
          <w:color w:val="000000"/>
          <w:spacing w:val="3"/>
          <w:kern w:val="11"/>
          <w:sz w:val="32"/>
          <w:szCs w:val="32"/>
        </w:rPr>
        <w:t>5</w:t>
      </w:r>
      <w:r>
        <w:rPr>
          <w:rFonts w:eastAsia="方正仿宋_GBK"/>
          <w:kern w:val="0"/>
          <w:sz w:val="32"/>
          <w:szCs w:val="32"/>
          <w:lang w:bidi="en-AU"/>
        </w:rPr>
        <w:t>次。邀请市委宣讲团及高效教授开展专题讲座</w:t>
      </w:r>
      <w:r>
        <w:rPr>
          <w:rFonts w:eastAsia="方正仿宋_GBK"/>
          <w:color w:val="000000"/>
          <w:spacing w:val="3"/>
          <w:kern w:val="11"/>
          <w:sz w:val="32"/>
          <w:szCs w:val="32"/>
        </w:rPr>
        <w:t>2</w:t>
      </w:r>
      <w:r>
        <w:rPr>
          <w:rFonts w:eastAsia="方正仿宋_GBK"/>
          <w:kern w:val="0"/>
          <w:sz w:val="32"/>
          <w:szCs w:val="32"/>
          <w:lang w:bidi="en-AU"/>
        </w:rPr>
        <w:t>次。</w:t>
      </w:r>
    </w:p>
    <w:p w14:paraId="54FE089A"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5</w:t>
      </w:r>
      <w:r>
        <w:rPr>
          <w:rFonts w:eastAsia="方正仿宋_GBK"/>
          <w:kern w:val="0"/>
          <w:sz w:val="32"/>
          <w:szCs w:val="32"/>
          <w:lang w:bidi="en-AU"/>
        </w:rPr>
        <w:t>．深入开展调查研究。根据上级有关大兴调查研究工作要求，总队坚持问题导向，制定调研实施方案，结合执法工作实</w:t>
      </w:r>
      <w:r>
        <w:rPr>
          <w:rFonts w:eastAsia="方正仿宋_GBK"/>
          <w:kern w:val="0"/>
          <w:sz w:val="32"/>
          <w:szCs w:val="32"/>
          <w:lang w:bidi="en-AU"/>
        </w:rPr>
        <w:lastRenderedPageBreak/>
        <w:t>际确定了</w:t>
      </w:r>
      <w:r>
        <w:rPr>
          <w:rFonts w:eastAsia="方正仿宋_GBK"/>
          <w:color w:val="000000"/>
          <w:spacing w:val="3"/>
          <w:kern w:val="11"/>
          <w:sz w:val="32"/>
          <w:szCs w:val="32"/>
        </w:rPr>
        <w:t>4</w:t>
      </w:r>
      <w:r>
        <w:rPr>
          <w:rFonts w:eastAsia="方正仿宋_GBK"/>
          <w:kern w:val="0"/>
          <w:sz w:val="32"/>
          <w:szCs w:val="32"/>
          <w:lang w:bidi="en-AU"/>
        </w:rPr>
        <w:t>个调研课题，并由领导班子成员分领并主持开展。在本次主题教育期间开展实地走访调研</w:t>
      </w:r>
      <w:r>
        <w:rPr>
          <w:rFonts w:eastAsia="方正仿宋_GBK"/>
          <w:color w:val="000000"/>
          <w:spacing w:val="3"/>
          <w:kern w:val="11"/>
          <w:sz w:val="32"/>
          <w:szCs w:val="32"/>
        </w:rPr>
        <w:t>12</w:t>
      </w:r>
      <w:r>
        <w:rPr>
          <w:rFonts w:eastAsia="方正仿宋_GBK"/>
          <w:kern w:val="0"/>
          <w:sz w:val="32"/>
          <w:szCs w:val="32"/>
          <w:lang w:bidi="en-AU"/>
        </w:rPr>
        <w:t>次。最终，按要求梳理问题清单、责任清单、任务清单，抓好调研成果运用，最终形成调研报告、调研成果转化运用清单各</w:t>
      </w:r>
      <w:r>
        <w:rPr>
          <w:rFonts w:eastAsia="方正仿宋_GBK"/>
          <w:color w:val="000000"/>
          <w:spacing w:val="3"/>
          <w:kern w:val="11"/>
          <w:sz w:val="32"/>
          <w:szCs w:val="32"/>
        </w:rPr>
        <w:t>4</w:t>
      </w:r>
      <w:r>
        <w:rPr>
          <w:rFonts w:eastAsia="方正仿宋_GBK"/>
          <w:kern w:val="0"/>
          <w:sz w:val="32"/>
          <w:szCs w:val="32"/>
          <w:lang w:bidi="en-AU"/>
        </w:rPr>
        <w:t>份。</w:t>
      </w:r>
    </w:p>
    <w:p w14:paraId="309CE48C"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6</w:t>
      </w:r>
      <w:r>
        <w:rPr>
          <w:rFonts w:eastAsia="方正仿宋_GBK"/>
          <w:kern w:val="0"/>
          <w:sz w:val="32"/>
          <w:szCs w:val="32"/>
          <w:lang w:bidi="en-AU"/>
        </w:rPr>
        <w:t>．持续开展廉政建设。根据市建委党委相关要求，结合工作实际研究制定下发了《</w:t>
      </w:r>
      <w:r>
        <w:rPr>
          <w:rFonts w:eastAsia="方正仿宋_GBK"/>
          <w:color w:val="000000"/>
          <w:spacing w:val="3"/>
          <w:kern w:val="11"/>
          <w:sz w:val="32"/>
          <w:szCs w:val="32"/>
        </w:rPr>
        <w:t>2023</w:t>
      </w:r>
      <w:r>
        <w:rPr>
          <w:rFonts w:eastAsia="方正仿宋_GBK"/>
          <w:kern w:val="0"/>
          <w:sz w:val="32"/>
          <w:szCs w:val="32"/>
          <w:lang w:bidi="en-AU"/>
        </w:rPr>
        <w:t>年总队党支部全面从严治党工作要点》等一系列文件。各科室结合实际进一步捋清日常工作中的风险点，修订并形成《执法总队</w:t>
      </w:r>
      <w:r>
        <w:rPr>
          <w:rFonts w:eastAsia="方正仿宋_GBK"/>
          <w:color w:val="000000"/>
          <w:spacing w:val="3"/>
          <w:kern w:val="11"/>
          <w:sz w:val="32"/>
          <w:szCs w:val="32"/>
        </w:rPr>
        <w:t>2023</w:t>
      </w:r>
      <w:r>
        <w:rPr>
          <w:rFonts w:eastAsia="方正仿宋_GBK"/>
          <w:kern w:val="0"/>
          <w:sz w:val="32"/>
          <w:szCs w:val="32"/>
          <w:lang w:bidi="en-AU"/>
        </w:rPr>
        <w:t>年廉政风险点》。将廉政教育学习常态化，先后组织全体党员干部集中观看《勇于自我革命</w:t>
      </w:r>
      <w:r>
        <w:rPr>
          <w:rFonts w:eastAsia="方正仿宋_GBK"/>
          <w:kern w:val="0"/>
          <w:sz w:val="32"/>
          <w:szCs w:val="32"/>
          <w:lang w:bidi="en-AU"/>
        </w:rPr>
        <w:t xml:space="preserve"> </w:t>
      </w:r>
      <w:r>
        <w:rPr>
          <w:rFonts w:eastAsia="方正仿宋_GBK"/>
          <w:kern w:val="0"/>
          <w:sz w:val="32"/>
          <w:szCs w:val="32"/>
          <w:lang w:bidi="en-AU"/>
        </w:rPr>
        <w:t>永葆政治本色》等系列教育片、举办廉政读书分享会、组织开展总队廉政教育专题活动，学习《基层违纪违法党员干部案件警示录》。在春节、五一、端午等重大节假日关键节点均开展专题廉政教育。同时，由纪检委员带队参加了五一、端午期间市建委党委正风肃纪专项督查，通过自查和互查全面提升正风肃纪工作水平。</w:t>
      </w:r>
    </w:p>
    <w:p w14:paraId="0DF89838"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总队领导班子坚持用好廉政制度，班子成员对关键岗位人员开展日常廉政谈话。通过谈话，相关人员对工作中存在的思想重视程度不够、具体工作不细致等问题进行深刻反省。同时，本次</w:t>
      </w:r>
      <w:r>
        <w:rPr>
          <w:rFonts w:eastAsia="方正仿宋_GBK"/>
          <w:kern w:val="0"/>
          <w:sz w:val="32"/>
          <w:szCs w:val="32"/>
          <w:lang w:bidi="en-AU"/>
        </w:rPr>
        <w:t>“</w:t>
      </w:r>
      <w:r>
        <w:rPr>
          <w:rFonts w:eastAsia="方正仿宋_GBK"/>
          <w:kern w:val="0"/>
          <w:sz w:val="32"/>
          <w:szCs w:val="32"/>
          <w:lang w:bidi="en-AU"/>
        </w:rPr>
        <w:t>红脸出汗</w:t>
      </w:r>
      <w:r>
        <w:rPr>
          <w:rFonts w:eastAsia="方正仿宋_GBK"/>
          <w:kern w:val="0"/>
          <w:sz w:val="32"/>
          <w:szCs w:val="32"/>
          <w:lang w:bidi="en-AU"/>
        </w:rPr>
        <w:t>”“</w:t>
      </w:r>
      <w:r>
        <w:rPr>
          <w:rFonts w:eastAsia="方正仿宋_GBK"/>
          <w:kern w:val="0"/>
          <w:sz w:val="32"/>
          <w:szCs w:val="32"/>
          <w:lang w:bidi="en-AU"/>
        </w:rPr>
        <w:t>咬耳扯袖</w:t>
      </w:r>
      <w:r>
        <w:rPr>
          <w:rFonts w:eastAsia="方正仿宋_GBK"/>
          <w:kern w:val="0"/>
          <w:sz w:val="32"/>
          <w:szCs w:val="32"/>
          <w:lang w:bidi="en-AU"/>
        </w:rPr>
        <w:t>”</w:t>
      </w:r>
      <w:r>
        <w:rPr>
          <w:rFonts w:eastAsia="方正仿宋_GBK"/>
          <w:kern w:val="0"/>
          <w:sz w:val="32"/>
          <w:szCs w:val="32"/>
          <w:lang w:bidi="en-AU"/>
        </w:rPr>
        <w:t>的谈话也为全体工作人员敲响警钟，总队上下以更加饱满的热情和认真的态度投入到日常工作中去。</w:t>
      </w:r>
    </w:p>
    <w:p w14:paraId="14F44927"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lastRenderedPageBreak/>
        <w:t>7</w:t>
      </w:r>
      <w:r>
        <w:rPr>
          <w:rFonts w:eastAsia="方正仿宋_GBK"/>
          <w:kern w:val="0"/>
          <w:sz w:val="32"/>
          <w:szCs w:val="32"/>
          <w:lang w:bidi="en-AU"/>
        </w:rPr>
        <w:t>．坚决守好意识形态阵地。总队结合工作实际拟定《</w:t>
      </w:r>
      <w:r>
        <w:rPr>
          <w:rFonts w:eastAsia="方正仿宋_GBK"/>
          <w:color w:val="000000"/>
          <w:spacing w:val="3"/>
          <w:kern w:val="11"/>
          <w:sz w:val="32"/>
          <w:szCs w:val="32"/>
        </w:rPr>
        <w:t>2023</w:t>
      </w:r>
      <w:r>
        <w:rPr>
          <w:rFonts w:eastAsia="方正仿宋_GBK"/>
          <w:kern w:val="0"/>
          <w:sz w:val="32"/>
          <w:szCs w:val="32"/>
          <w:lang w:bidi="en-AU"/>
        </w:rPr>
        <w:t>年总队意识形态建设工作计划》《</w:t>
      </w:r>
      <w:r>
        <w:rPr>
          <w:rFonts w:eastAsia="方正仿宋_GBK"/>
          <w:color w:val="000000"/>
          <w:spacing w:val="3"/>
          <w:kern w:val="11"/>
          <w:sz w:val="32"/>
          <w:szCs w:val="32"/>
        </w:rPr>
        <w:t>2023</w:t>
      </w:r>
      <w:r>
        <w:rPr>
          <w:rFonts w:eastAsia="方正仿宋_GBK"/>
          <w:kern w:val="0"/>
          <w:sz w:val="32"/>
          <w:szCs w:val="32"/>
          <w:lang w:bidi="en-AU"/>
        </w:rPr>
        <w:t>年总队宣传思想教育工作要点》等文件，定期结合时事召开舆情风险评估和研判，对可能出现的错误思潮和负面言论如何查处遏制等进行讨论。分别邀请市委党校、南京报业的教授专家结合时事开展</w:t>
      </w:r>
      <w:r>
        <w:rPr>
          <w:rFonts w:eastAsia="方正仿宋_GBK"/>
          <w:color w:val="000000"/>
          <w:spacing w:val="3"/>
          <w:kern w:val="11"/>
          <w:sz w:val="32"/>
          <w:szCs w:val="32"/>
        </w:rPr>
        <w:t>2</w:t>
      </w:r>
      <w:r>
        <w:rPr>
          <w:rFonts w:eastAsia="方正仿宋_GBK"/>
          <w:kern w:val="0"/>
          <w:sz w:val="32"/>
          <w:szCs w:val="32"/>
          <w:lang w:bidi="en-AU"/>
        </w:rPr>
        <w:t>次意识形态专题讲座、</w:t>
      </w:r>
      <w:r>
        <w:rPr>
          <w:rFonts w:eastAsia="方正仿宋_GBK"/>
          <w:color w:val="000000"/>
          <w:spacing w:val="3"/>
          <w:kern w:val="11"/>
          <w:sz w:val="32"/>
          <w:szCs w:val="32"/>
        </w:rPr>
        <w:t>1</w:t>
      </w:r>
      <w:r>
        <w:rPr>
          <w:rFonts w:eastAsia="方正仿宋_GBK"/>
          <w:kern w:val="0"/>
          <w:sz w:val="32"/>
          <w:szCs w:val="32"/>
          <w:lang w:bidi="en-AU"/>
        </w:rPr>
        <w:t>次支部书记意识形态专题党课，理性分析当前中国面临的严峻意识形态环境，全面提升总队全体人员在意识形态领域的警惕性和鉴别能力，确保总队全体人员守好意识形态主阵地、落实意识形态工作责任。</w:t>
      </w:r>
    </w:p>
    <w:p w14:paraId="7AA72878" w14:textId="77777777" w:rsidR="001E753A" w:rsidRDefault="00167FC4">
      <w:pPr>
        <w:widowControl/>
        <w:spacing w:line="640" w:lineRule="exact"/>
        <w:ind w:firstLineChars="200" w:firstLine="640"/>
        <w:rPr>
          <w:rFonts w:ascii="黑体" w:eastAsia="黑体" w:hAnsi="黑体" w:hint="eastAsia"/>
          <w:kern w:val="0"/>
          <w:sz w:val="32"/>
          <w:szCs w:val="32"/>
        </w:rPr>
      </w:pPr>
      <w:r>
        <w:rPr>
          <w:rFonts w:ascii="黑体" w:eastAsia="黑体" w:hAnsi="黑体" w:hint="eastAsia"/>
          <w:kern w:val="0"/>
          <w:sz w:val="32"/>
          <w:szCs w:val="32"/>
        </w:rPr>
        <w:t>四、存在问题及原因分析</w:t>
      </w:r>
    </w:p>
    <w:p w14:paraId="79C8727C" w14:textId="77777777" w:rsidR="001E753A" w:rsidRDefault="00167FC4">
      <w:pPr>
        <w:spacing w:line="640" w:lineRule="exact"/>
        <w:ind w:firstLineChars="200" w:firstLine="640"/>
        <w:rPr>
          <w:rFonts w:eastAsia="方正仿宋_GBK"/>
          <w:color w:val="000000"/>
          <w:sz w:val="32"/>
          <w:szCs w:val="32"/>
          <w:highlight w:val="yellow"/>
        </w:rPr>
      </w:pPr>
      <w:r w:rsidRPr="0005116D">
        <w:rPr>
          <w:rFonts w:ascii="仿宋" w:eastAsia="仿宋" w:hAnsi="仿宋" w:hint="eastAsia"/>
          <w:kern w:val="0"/>
          <w:sz w:val="32"/>
          <w:szCs w:val="32"/>
        </w:rPr>
        <w:t>在总结成绩的同时，我们也要清醒地看到工作中还存在一定不足：一是综合执法工作机制尚未</w:t>
      </w:r>
      <w:r w:rsidR="00360881">
        <w:rPr>
          <w:rFonts w:ascii="仿宋" w:eastAsia="仿宋" w:hAnsi="仿宋" w:hint="eastAsia"/>
          <w:kern w:val="0"/>
          <w:sz w:val="32"/>
          <w:szCs w:val="32"/>
        </w:rPr>
        <w:t>完善</w:t>
      </w:r>
      <w:r w:rsidRPr="0005116D">
        <w:rPr>
          <w:rFonts w:ascii="仿宋" w:eastAsia="仿宋" w:hAnsi="仿宋" w:hint="eastAsia"/>
          <w:kern w:val="0"/>
          <w:sz w:val="32"/>
          <w:szCs w:val="32"/>
        </w:rPr>
        <w:t>；二是层级管理工作有待加强。</w:t>
      </w:r>
    </w:p>
    <w:p w14:paraId="19DCF8A8" w14:textId="77777777" w:rsidR="001E753A" w:rsidRDefault="00167FC4">
      <w:pPr>
        <w:widowControl/>
        <w:spacing w:line="640" w:lineRule="exact"/>
        <w:ind w:firstLineChars="200" w:firstLine="640"/>
        <w:rPr>
          <w:rFonts w:ascii="黑体" w:eastAsia="黑体" w:hAnsi="黑体" w:hint="eastAsia"/>
          <w:color w:val="000000" w:themeColor="text1"/>
          <w:kern w:val="0"/>
          <w:sz w:val="32"/>
          <w:szCs w:val="32"/>
        </w:rPr>
      </w:pPr>
      <w:r>
        <w:rPr>
          <w:rFonts w:ascii="黑体" w:eastAsia="黑体" w:hAnsi="黑体" w:hint="eastAsia"/>
          <w:color w:val="000000" w:themeColor="text1"/>
          <w:kern w:val="0"/>
          <w:sz w:val="32"/>
          <w:szCs w:val="32"/>
        </w:rPr>
        <w:t>五、有关建议</w:t>
      </w:r>
    </w:p>
    <w:p w14:paraId="4D3C1761" w14:textId="77777777" w:rsidR="001E753A" w:rsidRDefault="00167FC4">
      <w:pPr>
        <w:widowControl/>
        <w:spacing w:line="640" w:lineRule="exact"/>
        <w:ind w:firstLineChars="200" w:firstLine="640"/>
        <w:rPr>
          <w:rFonts w:ascii="仿宋" w:eastAsia="仿宋" w:hAnsi="仿宋" w:hint="eastAsia"/>
          <w:color w:val="FF0000"/>
          <w:sz w:val="32"/>
          <w:szCs w:val="32"/>
        </w:rPr>
      </w:pPr>
      <w:r>
        <w:rPr>
          <w:rFonts w:ascii="仿宋" w:eastAsia="仿宋" w:hAnsi="仿宋" w:hint="eastAsia"/>
          <w:color w:val="000000" w:themeColor="text1"/>
          <w:sz w:val="32"/>
          <w:szCs w:val="32"/>
        </w:rPr>
        <w:t>建议财政部门多举办绩效工作培训，进一步熟悉掌握绩效评价工作程序、方法和要求，为下年度工作开展打下扎实基础。</w:t>
      </w:r>
    </w:p>
    <w:p w14:paraId="1559AF9E" w14:textId="77777777" w:rsidR="001E753A" w:rsidRDefault="00167FC4">
      <w:pPr>
        <w:widowControl/>
        <w:spacing w:line="640" w:lineRule="exact"/>
        <w:ind w:firstLineChars="200" w:firstLine="640"/>
        <w:rPr>
          <w:rFonts w:ascii="黑体" w:eastAsia="黑体" w:hAnsi="黑体" w:hint="eastAsia"/>
          <w:color w:val="000000" w:themeColor="text1"/>
          <w:kern w:val="0"/>
          <w:sz w:val="32"/>
          <w:szCs w:val="32"/>
        </w:rPr>
      </w:pPr>
      <w:r>
        <w:rPr>
          <w:rFonts w:ascii="黑体" w:eastAsia="黑体" w:hAnsi="黑体" w:hint="eastAsia"/>
          <w:color w:val="000000" w:themeColor="text1"/>
          <w:kern w:val="0"/>
          <w:sz w:val="32"/>
          <w:szCs w:val="32"/>
        </w:rPr>
        <w:t>六、评价工作开展情况及其他需说明的情况</w:t>
      </w:r>
    </w:p>
    <w:p w14:paraId="2CB30FE6" w14:textId="77777777" w:rsidR="001E753A" w:rsidRDefault="00167FC4">
      <w:pPr>
        <w:widowControl/>
        <w:spacing w:line="640" w:lineRule="exact"/>
        <w:ind w:firstLineChars="200" w:firstLine="640"/>
        <w:rPr>
          <w:rFonts w:ascii="仿宋" w:eastAsia="仿宋" w:hAnsi="仿宋" w:hint="eastAsia"/>
          <w:color w:val="000000" w:themeColor="text1"/>
          <w:sz w:val="32"/>
          <w:szCs w:val="32"/>
        </w:rPr>
      </w:pPr>
      <w:r w:rsidRPr="0005116D">
        <w:rPr>
          <w:rFonts w:ascii="仿宋" w:eastAsia="仿宋" w:hAnsi="仿宋" w:hint="eastAsia"/>
          <w:color w:val="000000" w:themeColor="text1"/>
          <w:sz w:val="32"/>
          <w:szCs w:val="32"/>
        </w:rPr>
        <w:t>因部门整体绩效评价工作开展不久，我</w:t>
      </w:r>
      <w:r>
        <w:rPr>
          <w:rFonts w:ascii="仿宋" w:eastAsia="仿宋" w:hAnsi="仿宋" w:hint="eastAsia"/>
          <w:color w:val="000000" w:themeColor="text1"/>
          <w:sz w:val="32"/>
          <w:szCs w:val="32"/>
        </w:rPr>
        <w:t>单位在该项工作中还存在</w:t>
      </w:r>
      <w:r w:rsidR="00714BA9">
        <w:rPr>
          <w:rFonts w:ascii="仿宋" w:eastAsia="仿宋" w:hAnsi="仿宋" w:hint="eastAsia"/>
          <w:color w:val="000000" w:themeColor="text1"/>
          <w:sz w:val="32"/>
          <w:szCs w:val="32"/>
        </w:rPr>
        <w:t>一些</w:t>
      </w:r>
      <w:r>
        <w:rPr>
          <w:rFonts w:ascii="仿宋" w:eastAsia="仿宋" w:hAnsi="仿宋" w:hint="eastAsia"/>
          <w:color w:val="000000" w:themeColor="text1"/>
          <w:sz w:val="32"/>
          <w:szCs w:val="32"/>
        </w:rPr>
        <w:t>不足，离上级要求还有一定</w:t>
      </w:r>
      <w:r w:rsidR="00714BA9">
        <w:rPr>
          <w:rFonts w:ascii="仿宋" w:eastAsia="仿宋" w:hAnsi="仿宋" w:hint="eastAsia"/>
          <w:color w:val="000000" w:themeColor="text1"/>
          <w:sz w:val="32"/>
          <w:szCs w:val="32"/>
        </w:rPr>
        <w:t>差距</w:t>
      </w:r>
      <w:r>
        <w:rPr>
          <w:rFonts w:ascii="仿宋" w:eastAsia="仿宋" w:hAnsi="仿宋" w:hint="eastAsia"/>
          <w:color w:val="000000" w:themeColor="text1"/>
          <w:sz w:val="32"/>
          <w:szCs w:val="32"/>
        </w:rPr>
        <w:t>，不足之处敬请提出宝贵意见，我们将认真加以整改。</w:t>
      </w:r>
    </w:p>
    <w:p w14:paraId="6C75B9AD" w14:textId="77777777" w:rsidR="001E753A" w:rsidRDefault="001E753A">
      <w:pPr>
        <w:spacing w:line="520" w:lineRule="exact"/>
        <w:ind w:firstLineChars="200" w:firstLine="640"/>
        <w:rPr>
          <w:rFonts w:ascii="仿宋" w:eastAsia="仿宋" w:hAnsi="仿宋" w:hint="eastAsia"/>
          <w:color w:val="000000" w:themeColor="text1"/>
          <w:kern w:val="0"/>
          <w:sz w:val="32"/>
          <w:szCs w:val="32"/>
        </w:rPr>
      </w:pPr>
    </w:p>
    <w:p w14:paraId="7B611ADB" w14:textId="77777777" w:rsidR="001E753A" w:rsidRDefault="00167FC4">
      <w:pPr>
        <w:spacing w:line="520" w:lineRule="exact"/>
        <w:ind w:firstLineChars="200" w:firstLine="640"/>
        <w:rPr>
          <w:rFonts w:ascii="仿宋" w:eastAsia="仿宋" w:hAnsi="仿宋" w:hint="eastAsia"/>
          <w:color w:val="000000" w:themeColor="text1"/>
          <w:kern w:val="0"/>
          <w:sz w:val="32"/>
          <w:szCs w:val="32"/>
        </w:rPr>
      </w:pPr>
      <w:r>
        <w:rPr>
          <w:rFonts w:ascii="仿宋" w:eastAsia="仿宋" w:hAnsi="仿宋"/>
          <w:color w:val="000000" w:themeColor="text1"/>
          <w:kern w:val="0"/>
          <w:sz w:val="32"/>
          <w:szCs w:val="32"/>
        </w:rPr>
        <w:t>附件</w:t>
      </w:r>
      <w:r>
        <w:rPr>
          <w:rFonts w:ascii="仿宋" w:eastAsia="仿宋" w:hAnsi="仿宋" w:hint="eastAsia"/>
          <w:color w:val="000000" w:themeColor="text1"/>
          <w:kern w:val="0"/>
          <w:sz w:val="32"/>
          <w:szCs w:val="32"/>
        </w:rPr>
        <w:t>：执法总队</w:t>
      </w:r>
      <w:r>
        <w:rPr>
          <w:rFonts w:ascii="仿宋" w:eastAsia="仿宋" w:hAnsi="仿宋"/>
          <w:color w:val="000000" w:themeColor="text1"/>
          <w:kern w:val="0"/>
          <w:sz w:val="32"/>
          <w:szCs w:val="32"/>
        </w:rPr>
        <w:t>202</w:t>
      </w:r>
      <w:r>
        <w:rPr>
          <w:rFonts w:ascii="仿宋" w:eastAsia="仿宋" w:hAnsi="仿宋" w:hint="eastAsia"/>
          <w:color w:val="000000" w:themeColor="text1"/>
          <w:kern w:val="0"/>
          <w:sz w:val="32"/>
          <w:szCs w:val="32"/>
        </w:rPr>
        <w:t>3年部门整体绩效评价指标体系得分表</w:t>
      </w:r>
    </w:p>
    <w:p w14:paraId="57502AE2" w14:textId="77777777" w:rsidR="001E753A" w:rsidRDefault="001E753A">
      <w:pPr>
        <w:spacing w:line="520" w:lineRule="exact"/>
        <w:rPr>
          <w:rFonts w:ascii="仿宋" w:eastAsia="仿宋" w:hAnsi="仿宋" w:hint="eastAsia"/>
          <w:color w:val="000000" w:themeColor="text1"/>
          <w:kern w:val="0"/>
          <w:sz w:val="32"/>
          <w:szCs w:val="32"/>
        </w:rPr>
      </w:pPr>
    </w:p>
    <w:p w14:paraId="398A0C86" w14:textId="77777777" w:rsidR="001E753A" w:rsidRDefault="001E753A">
      <w:pPr>
        <w:spacing w:line="520" w:lineRule="exact"/>
        <w:ind w:firstLineChars="1300" w:firstLine="4160"/>
        <w:rPr>
          <w:rFonts w:ascii="仿宋" w:eastAsia="仿宋" w:hAnsi="仿宋" w:hint="eastAsia"/>
          <w:color w:val="000000" w:themeColor="text1"/>
          <w:kern w:val="0"/>
          <w:sz w:val="32"/>
          <w:szCs w:val="32"/>
        </w:rPr>
      </w:pPr>
    </w:p>
    <w:p w14:paraId="000F4427" w14:textId="77777777" w:rsidR="001E753A" w:rsidRDefault="001E753A">
      <w:pPr>
        <w:spacing w:line="520" w:lineRule="exact"/>
        <w:ind w:firstLineChars="1300" w:firstLine="4160"/>
        <w:rPr>
          <w:rFonts w:ascii="仿宋" w:eastAsia="仿宋" w:hAnsi="仿宋" w:hint="eastAsia"/>
          <w:color w:val="000000" w:themeColor="text1"/>
          <w:kern w:val="0"/>
          <w:sz w:val="32"/>
          <w:szCs w:val="32"/>
        </w:rPr>
      </w:pPr>
    </w:p>
    <w:p w14:paraId="64B64CFB" w14:textId="77777777" w:rsidR="001E753A" w:rsidRDefault="00167FC4">
      <w:pPr>
        <w:spacing w:line="520" w:lineRule="exact"/>
        <w:ind w:firstLineChars="1600" w:firstLine="5120"/>
        <w:rPr>
          <w:rFonts w:ascii="仿宋" w:eastAsia="仿宋" w:hAnsi="仿宋" w:hint="eastAsia"/>
          <w:color w:val="000000" w:themeColor="text1"/>
          <w:kern w:val="0"/>
          <w:sz w:val="32"/>
          <w:szCs w:val="32"/>
        </w:rPr>
      </w:pPr>
      <w:r>
        <w:rPr>
          <w:rFonts w:ascii="仿宋" w:eastAsia="仿宋" w:hAnsi="仿宋" w:hint="eastAsia"/>
          <w:color w:val="000000" w:themeColor="text1"/>
          <w:kern w:val="0"/>
          <w:sz w:val="32"/>
          <w:szCs w:val="32"/>
        </w:rPr>
        <w:t>2024年6月24日</w:t>
      </w:r>
    </w:p>
    <w:p w14:paraId="40B41798" w14:textId="77777777" w:rsidR="001E753A" w:rsidRDefault="001E753A">
      <w:pPr>
        <w:spacing w:line="520" w:lineRule="exact"/>
        <w:rPr>
          <w:rFonts w:ascii="仿宋" w:eastAsia="仿宋" w:hAnsi="仿宋" w:hint="eastAsia"/>
          <w:color w:val="000000"/>
          <w:kern w:val="0"/>
          <w:sz w:val="32"/>
          <w:szCs w:val="32"/>
          <w:highlight w:val="yellow"/>
        </w:rPr>
        <w:sectPr w:rsidR="001E753A">
          <w:footerReference w:type="default" r:id="rId7"/>
          <w:pgSz w:w="11906" w:h="16838"/>
          <w:pgMar w:top="2098" w:right="1588" w:bottom="1701" w:left="1588" w:header="1247" w:footer="1247" w:gutter="0"/>
          <w:cols w:space="425"/>
          <w:docGrid w:type="lines" w:linePitch="312"/>
        </w:sectPr>
      </w:pPr>
    </w:p>
    <w:p w14:paraId="57FA0499" w14:textId="77777777" w:rsidR="001E753A" w:rsidRDefault="001E753A">
      <w:pPr>
        <w:spacing w:line="520" w:lineRule="exact"/>
        <w:ind w:firstLineChars="200" w:firstLine="640"/>
        <w:rPr>
          <w:rFonts w:ascii="仿宋" w:eastAsia="仿宋" w:hAnsi="仿宋" w:hint="eastAsia"/>
          <w:color w:val="000000"/>
          <w:kern w:val="0"/>
          <w:sz w:val="32"/>
          <w:szCs w:val="32"/>
        </w:rPr>
      </w:pPr>
    </w:p>
    <w:p w14:paraId="2D8F4E61" w14:textId="77777777" w:rsidR="001E753A" w:rsidRDefault="00167FC4">
      <w:pPr>
        <w:spacing w:line="520" w:lineRule="exact"/>
        <w:ind w:firstLineChars="200" w:firstLine="640"/>
        <w:rPr>
          <w:rFonts w:ascii="仿宋" w:eastAsia="仿宋" w:hAnsi="仿宋" w:hint="eastAsia"/>
          <w:color w:val="000000" w:themeColor="text1"/>
          <w:kern w:val="0"/>
          <w:sz w:val="32"/>
          <w:szCs w:val="32"/>
        </w:rPr>
      </w:pPr>
      <w:r>
        <w:rPr>
          <w:rFonts w:ascii="仿宋" w:eastAsia="仿宋" w:hAnsi="仿宋" w:hint="eastAsia"/>
          <w:color w:val="000000" w:themeColor="text1"/>
          <w:kern w:val="0"/>
          <w:sz w:val="32"/>
          <w:szCs w:val="32"/>
        </w:rPr>
        <w:t>附件：执法总队</w:t>
      </w:r>
      <w:r>
        <w:rPr>
          <w:rFonts w:ascii="仿宋" w:eastAsia="仿宋" w:hAnsi="仿宋"/>
          <w:color w:val="000000" w:themeColor="text1"/>
          <w:kern w:val="0"/>
          <w:sz w:val="32"/>
          <w:szCs w:val="32"/>
        </w:rPr>
        <w:t>202</w:t>
      </w:r>
      <w:r>
        <w:rPr>
          <w:rFonts w:ascii="仿宋" w:eastAsia="仿宋" w:hAnsi="仿宋" w:hint="eastAsia"/>
          <w:color w:val="000000" w:themeColor="text1"/>
          <w:kern w:val="0"/>
          <w:sz w:val="32"/>
          <w:szCs w:val="32"/>
        </w:rPr>
        <w:t>3年部门整体绩效评价指标体系得分表</w:t>
      </w:r>
    </w:p>
    <w:tbl>
      <w:tblPr>
        <w:tblW w:w="13005"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2410"/>
        <w:gridCol w:w="3541"/>
        <w:gridCol w:w="850"/>
        <w:gridCol w:w="676"/>
        <w:gridCol w:w="3260"/>
      </w:tblGrid>
      <w:tr w:rsidR="001E753A" w14:paraId="6452C97A" w14:textId="77777777">
        <w:trPr>
          <w:trHeight w:val="600"/>
          <w:tblHeader/>
        </w:trPr>
        <w:tc>
          <w:tcPr>
            <w:tcW w:w="2268" w:type="dxa"/>
            <w:vAlign w:val="center"/>
          </w:tcPr>
          <w:p w14:paraId="6DBEAF2F"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一级指标</w:t>
            </w:r>
          </w:p>
        </w:tc>
        <w:tc>
          <w:tcPr>
            <w:tcW w:w="2410" w:type="dxa"/>
            <w:vAlign w:val="center"/>
          </w:tcPr>
          <w:p w14:paraId="47539702"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二级指标</w:t>
            </w:r>
          </w:p>
        </w:tc>
        <w:tc>
          <w:tcPr>
            <w:tcW w:w="3541" w:type="dxa"/>
            <w:vAlign w:val="center"/>
          </w:tcPr>
          <w:p w14:paraId="6CD50828"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三级指标（参考）</w:t>
            </w:r>
          </w:p>
        </w:tc>
        <w:tc>
          <w:tcPr>
            <w:tcW w:w="850" w:type="dxa"/>
            <w:vAlign w:val="center"/>
          </w:tcPr>
          <w:p w14:paraId="43A6DDF8"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权重</w:t>
            </w:r>
          </w:p>
        </w:tc>
        <w:tc>
          <w:tcPr>
            <w:tcW w:w="676" w:type="dxa"/>
            <w:vAlign w:val="center"/>
          </w:tcPr>
          <w:p w14:paraId="739E3B3F"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得分</w:t>
            </w:r>
          </w:p>
        </w:tc>
        <w:tc>
          <w:tcPr>
            <w:tcW w:w="3260" w:type="dxa"/>
            <w:vAlign w:val="center"/>
          </w:tcPr>
          <w:p w14:paraId="1853DD05"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评价要点</w:t>
            </w:r>
          </w:p>
        </w:tc>
      </w:tr>
      <w:tr w:rsidR="001E753A" w14:paraId="601BA706" w14:textId="77777777">
        <w:trPr>
          <w:trHeight w:val="600"/>
        </w:trPr>
        <w:tc>
          <w:tcPr>
            <w:tcW w:w="2268" w:type="dxa"/>
            <w:vMerge w:val="restart"/>
            <w:vAlign w:val="center"/>
          </w:tcPr>
          <w:p w14:paraId="57084428"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w:t>
            </w:r>
            <w:r>
              <w:rPr>
                <w:rFonts w:ascii="仿宋" w:hAnsi="仿宋" w:cs="宋体" w:hint="eastAsia"/>
                <w:color w:val="000000"/>
                <w:kern w:val="0"/>
                <w:sz w:val="24"/>
                <w:szCs w:val="24"/>
              </w:rPr>
              <w:t>部门决策（</w:t>
            </w:r>
            <w:r>
              <w:rPr>
                <w:rFonts w:ascii="仿宋" w:hAnsi="仿宋" w:cs="宋体"/>
                <w:color w:val="000000"/>
                <w:kern w:val="0"/>
                <w:sz w:val="24"/>
                <w:szCs w:val="24"/>
              </w:rPr>
              <w:t>1</w:t>
            </w:r>
            <w:r>
              <w:rPr>
                <w:rFonts w:ascii="仿宋" w:cs="宋体"/>
                <w:color w:val="000000"/>
                <w:kern w:val="0"/>
                <w:sz w:val="24"/>
                <w:szCs w:val="24"/>
              </w:rPr>
              <w:t>5</w:t>
            </w:r>
            <w:r>
              <w:rPr>
                <w:rFonts w:ascii="仿宋" w:hAnsi="仿宋" w:cs="宋体" w:hint="eastAsia"/>
                <w:color w:val="000000"/>
                <w:kern w:val="0"/>
                <w:sz w:val="24"/>
                <w:szCs w:val="24"/>
              </w:rPr>
              <w:t>分）</w:t>
            </w:r>
          </w:p>
        </w:tc>
        <w:tc>
          <w:tcPr>
            <w:tcW w:w="2410" w:type="dxa"/>
            <w:vMerge w:val="restart"/>
            <w:vAlign w:val="center"/>
          </w:tcPr>
          <w:p w14:paraId="732B8F84"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A1</w:t>
            </w:r>
            <w:r>
              <w:rPr>
                <w:rFonts w:ascii="仿宋" w:hAnsi="仿宋" w:cs="宋体" w:hint="eastAsia"/>
                <w:color w:val="000000"/>
                <w:kern w:val="0"/>
                <w:sz w:val="24"/>
                <w:szCs w:val="24"/>
              </w:rPr>
              <w:t>决策机制（</w:t>
            </w:r>
            <w:r>
              <w:rPr>
                <w:rFonts w:ascii="仿宋" w:hAnsi="仿宋" w:cs="宋体"/>
                <w:color w:val="000000"/>
                <w:kern w:val="0"/>
                <w:sz w:val="24"/>
                <w:szCs w:val="24"/>
              </w:rPr>
              <w:t>5</w:t>
            </w:r>
            <w:r>
              <w:rPr>
                <w:rFonts w:ascii="仿宋" w:hAnsi="仿宋" w:cs="宋体" w:hint="eastAsia"/>
                <w:color w:val="000000"/>
                <w:kern w:val="0"/>
                <w:sz w:val="24"/>
                <w:szCs w:val="24"/>
              </w:rPr>
              <w:t>分）</w:t>
            </w:r>
          </w:p>
        </w:tc>
        <w:tc>
          <w:tcPr>
            <w:tcW w:w="3541" w:type="dxa"/>
            <w:vAlign w:val="center"/>
          </w:tcPr>
          <w:p w14:paraId="692DA4C0"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A11</w:t>
            </w:r>
            <w:r>
              <w:rPr>
                <w:rFonts w:ascii="仿宋" w:hAnsi="仿宋" w:cs="宋体" w:hint="eastAsia"/>
                <w:color w:val="000000"/>
                <w:kern w:val="0"/>
                <w:sz w:val="24"/>
                <w:szCs w:val="24"/>
              </w:rPr>
              <w:t>决策制度的规范性</w:t>
            </w:r>
          </w:p>
        </w:tc>
        <w:tc>
          <w:tcPr>
            <w:tcW w:w="850" w:type="dxa"/>
            <w:vAlign w:val="center"/>
          </w:tcPr>
          <w:p w14:paraId="171645E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4C8359F9"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661F76C1"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决策制度规范</w:t>
            </w:r>
          </w:p>
        </w:tc>
      </w:tr>
      <w:tr w:rsidR="001E753A" w14:paraId="5A9BEE78" w14:textId="77777777">
        <w:trPr>
          <w:trHeight w:val="600"/>
        </w:trPr>
        <w:tc>
          <w:tcPr>
            <w:tcW w:w="2268" w:type="dxa"/>
            <w:vMerge/>
            <w:vAlign w:val="center"/>
          </w:tcPr>
          <w:p w14:paraId="1FE37403" w14:textId="77777777" w:rsidR="001E753A" w:rsidRDefault="001E753A">
            <w:pPr>
              <w:widowControl/>
              <w:jc w:val="left"/>
              <w:rPr>
                <w:rFonts w:ascii="仿宋" w:cs="宋体"/>
                <w:color w:val="000000"/>
                <w:kern w:val="0"/>
                <w:sz w:val="24"/>
                <w:szCs w:val="24"/>
              </w:rPr>
            </w:pPr>
          </w:p>
        </w:tc>
        <w:tc>
          <w:tcPr>
            <w:tcW w:w="2410" w:type="dxa"/>
            <w:vMerge/>
            <w:vAlign w:val="center"/>
          </w:tcPr>
          <w:p w14:paraId="73E660F7" w14:textId="77777777" w:rsidR="001E753A" w:rsidRDefault="001E753A">
            <w:pPr>
              <w:widowControl/>
              <w:jc w:val="left"/>
              <w:rPr>
                <w:rFonts w:ascii="仿宋" w:cs="宋体"/>
                <w:color w:val="000000"/>
                <w:kern w:val="0"/>
                <w:sz w:val="24"/>
                <w:szCs w:val="24"/>
              </w:rPr>
            </w:pPr>
          </w:p>
        </w:tc>
        <w:tc>
          <w:tcPr>
            <w:tcW w:w="3541" w:type="dxa"/>
            <w:vAlign w:val="center"/>
          </w:tcPr>
          <w:p w14:paraId="6822E7AD"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A12</w:t>
            </w:r>
            <w:r>
              <w:rPr>
                <w:rFonts w:ascii="仿宋" w:hAnsi="仿宋" w:cs="宋体" w:hint="eastAsia"/>
                <w:color w:val="000000"/>
                <w:kern w:val="0"/>
                <w:sz w:val="24"/>
                <w:szCs w:val="24"/>
              </w:rPr>
              <w:t>决策流程的科学性</w:t>
            </w:r>
          </w:p>
        </w:tc>
        <w:tc>
          <w:tcPr>
            <w:tcW w:w="850" w:type="dxa"/>
            <w:vAlign w:val="center"/>
          </w:tcPr>
          <w:p w14:paraId="1E1ED31B"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1F9584EF"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46197B4C"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决策流程科学</w:t>
            </w:r>
          </w:p>
        </w:tc>
      </w:tr>
      <w:tr w:rsidR="001E753A" w14:paraId="75D94CC3" w14:textId="77777777">
        <w:trPr>
          <w:trHeight w:val="600"/>
        </w:trPr>
        <w:tc>
          <w:tcPr>
            <w:tcW w:w="2268" w:type="dxa"/>
            <w:vMerge/>
            <w:vAlign w:val="center"/>
          </w:tcPr>
          <w:p w14:paraId="2B1865F6" w14:textId="77777777" w:rsidR="001E753A" w:rsidRDefault="001E753A">
            <w:pPr>
              <w:widowControl/>
              <w:jc w:val="left"/>
              <w:rPr>
                <w:rFonts w:ascii="仿宋" w:cs="宋体"/>
                <w:color w:val="000000"/>
                <w:kern w:val="0"/>
                <w:sz w:val="24"/>
                <w:szCs w:val="24"/>
              </w:rPr>
            </w:pPr>
          </w:p>
        </w:tc>
        <w:tc>
          <w:tcPr>
            <w:tcW w:w="2410" w:type="dxa"/>
            <w:vMerge/>
            <w:vAlign w:val="center"/>
          </w:tcPr>
          <w:p w14:paraId="620C4537" w14:textId="77777777" w:rsidR="001E753A" w:rsidRDefault="001E753A">
            <w:pPr>
              <w:widowControl/>
              <w:jc w:val="left"/>
              <w:rPr>
                <w:rFonts w:ascii="仿宋" w:cs="宋体"/>
                <w:color w:val="000000"/>
                <w:kern w:val="0"/>
                <w:sz w:val="24"/>
                <w:szCs w:val="24"/>
              </w:rPr>
            </w:pPr>
          </w:p>
        </w:tc>
        <w:tc>
          <w:tcPr>
            <w:tcW w:w="3541" w:type="dxa"/>
            <w:vAlign w:val="center"/>
          </w:tcPr>
          <w:p w14:paraId="0BC82753"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A13</w:t>
            </w:r>
            <w:r>
              <w:rPr>
                <w:rFonts w:ascii="仿宋" w:hAnsi="仿宋" w:cs="宋体" w:hint="eastAsia"/>
                <w:color w:val="000000"/>
                <w:kern w:val="0"/>
                <w:sz w:val="24"/>
                <w:szCs w:val="24"/>
              </w:rPr>
              <w:t>决策执行监督制衡机制</w:t>
            </w:r>
          </w:p>
        </w:tc>
        <w:tc>
          <w:tcPr>
            <w:tcW w:w="850" w:type="dxa"/>
            <w:vAlign w:val="center"/>
          </w:tcPr>
          <w:p w14:paraId="1899548D"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4D4D5DF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2C19D3A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决策执行监督互相制衡</w:t>
            </w:r>
          </w:p>
        </w:tc>
      </w:tr>
      <w:tr w:rsidR="001E753A" w14:paraId="69645B2B" w14:textId="77777777">
        <w:trPr>
          <w:trHeight w:val="600"/>
        </w:trPr>
        <w:tc>
          <w:tcPr>
            <w:tcW w:w="2268" w:type="dxa"/>
            <w:vMerge/>
            <w:vAlign w:val="center"/>
          </w:tcPr>
          <w:p w14:paraId="2C62BD4B"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6304A1D0"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A2</w:t>
            </w:r>
            <w:r>
              <w:rPr>
                <w:rFonts w:ascii="仿宋" w:hAnsi="仿宋" w:cs="宋体" w:hint="eastAsia"/>
                <w:color w:val="000000"/>
                <w:kern w:val="0"/>
                <w:sz w:val="24"/>
                <w:szCs w:val="24"/>
              </w:rPr>
              <w:t>中长期规划（</w:t>
            </w:r>
            <w:r>
              <w:rPr>
                <w:rFonts w:ascii="仿宋" w:hAnsi="仿宋" w:cs="宋体"/>
                <w:color w:val="000000"/>
                <w:kern w:val="0"/>
                <w:sz w:val="24"/>
                <w:szCs w:val="24"/>
              </w:rPr>
              <w:t>3</w:t>
            </w:r>
            <w:r>
              <w:rPr>
                <w:rFonts w:ascii="仿宋" w:hAnsi="仿宋" w:cs="宋体" w:hint="eastAsia"/>
                <w:color w:val="000000"/>
                <w:kern w:val="0"/>
                <w:sz w:val="24"/>
                <w:szCs w:val="24"/>
              </w:rPr>
              <w:t>分）</w:t>
            </w:r>
          </w:p>
        </w:tc>
        <w:tc>
          <w:tcPr>
            <w:tcW w:w="3541" w:type="dxa"/>
            <w:vAlign w:val="center"/>
          </w:tcPr>
          <w:p w14:paraId="43C091E9"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A21</w:t>
            </w:r>
            <w:r>
              <w:rPr>
                <w:rFonts w:ascii="仿宋" w:hAnsi="仿宋" w:cs="宋体" w:hint="eastAsia"/>
                <w:color w:val="000000"/>
                <w:kern w:val="0"/>
                <w:sz w:val="24"/>
                <w:szCs w:val="24"/>
              </w:rPr>
              <w:t>中长期规划明确性</w:t>
            </w:r>
          </w:p>
        </w:tc>
        <w:tc>
          <w:tcPr>
            <w:tcW w:w="850" w:type="dxa"/>
            <w:vAlign w:val="center"/>
          </w:tcPr>
          <w:p w14:paraId="4DAA8052"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21099A1D"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086A1997"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中长期规划明确</w:t>
            </w:r>
          </w:p>
        </w:tc>
      </w:tr>
      <w:tr w:rsidR="001E753A" w14:paraId="589E41C8" w14:textId="77777777">
        <w:trPr>
          <w:trHeight w:val="600"/>
        </w:trPr>
        <w:tc>
          <w:tcPr>
            <w:tcW w:w="2268" w:type="dxa"/>
            <w:vMerge/>
            <w:vAlign w:val="center"/>
          </w:tcPr>
          <w:p w14:paraId="4A0A6BFE" w14:textId="77777777" w:rsidR="001E753A" w:rsidRDefault="001E753A">
            <w:pPr>
              <w:widowControl/>
              <w:jc w:val="left"/>
              <w:rPr>
                <w:rFonts w:ascii="仿宋" w:cs="宋体"/>
                <w:color w:val="000000"/>
                <w:kern w:val="0"/>
                <w:sz w:val="24"/>
                <w:szCs w:val="24"/>
              </w:rPr>
            </w:pPr>
          </w:p>
        </w:tc>
        <w:tc>
          <w:tcPr>
            <w:tcW w:w="2410" w:type="dxa"/>
            <w:vMerge/>
            <w:vAlign w:val="center"/>
          </w:tcPr>
          <w:p w14:paraId="0CDDD448" w14:textId="77777777" w:rsidR="001E753A" w:rsidRDefault="001E753A">
            <w:pPr>
              <w:widowControl/>
              <w:jc w:val="left"/>
              <w:rPr>
                <w:rFonts w:ascii="仿宋" w:cs="宋体"/>
                <w:color w:val="000000"/>
                <w:kern w:val="0"/>
                <w:sz w:val="24"/>
                <w:szCs w:val="24"/>
              </w:rPr>
            </w:pPr>
          </w:p>
        </w:tc>
        <w:tc>
          <w:tcPr>
            <w:tcW w:w="3541" w:type="dxa"/>
            <w:vAlign w:val="center"/>
          </w:tcPr>
          <w:p w14:paraId="35257BF0"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A22</w:t>
            </w:r>
            <w:r>
              <w:rPr>
                <w:rFonts w:ascii="仿宋" w:hAnsi="仿宋" w:cs="宋体" w:hint="eastAsia"/>
                <w:color w:val="000000"/>
                <w:kern w:val="0"/>
                <w:sz w:val="24"/>
                <w:szCs w:val="24"/>
              </w:rPr>
              <w:t>中长期规划与部门职能的匹配性</w:t>
            </w:r>
          </w:p>
        </w:tc>
        <w:tc>
          <w:tcPr>
            <w:tcW w:w="850" w:type="dxa"/>
            <w:vAlign w:val="center"/>
          </w:tcPr>
          <w:p w14:paraId="7A107F59"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65F27F6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230D846E"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中长期规划与部门职能匹配</w:t>
            </w:r>
          </w:p>
        </w:tc>
      </w:tr>
      <w:tr w:rsidR="001E753A" w14:paraId="53A53773" w14:textId="77777777">
        <w:trPr>
          <w:trHeight w:val="600"/>
        </w:trPr>
        <w:tc>
          <w:tcPr>
            <w:tcW w:w="2268" w:type="dxa"/>
            <w:vMerge/>
            <w:vAlign w:val="center"/>
          </w:tcPr>
          <w:p w14:paraId="4A4E7CFB"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401D9588"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A3</w:t>
            </w:r>
            <w:r>
              <w:rPr>
                <w:rFonts w:ascii="仿宋" w:hAnsi="仿宋" w:cs="宋体" w:hint="eastAsia"/>
                <w:color w:val="000000"/>
                <w:kern w:val="0"/>
                <w:sz w:val="24"/>
                <w:szCs w:val="24"/>
              </w:rPr>
              <w:t>年度工作计划（</w:t>
            </w:r>
            <w:r>
              <w:rPr>
                <w:rFonts w:ascii="仿宋" w:hAnsi="仿宋" w:cs="宋体"/>
                <w:color w:val="000000"/>
                <w:kern w:val="0"/>
                <w:sz w:val="24"/>
                <w:szCs w:val="24"/>
              </w:rPr>
              <w:t>4</w:t>
            </w:r>
            <w:r>
              <w:rPr>
                <w:rFonts w:ascii="仿宋" w:hAnsi="仿宋" w:cs="宋体" w:hint="eastAsia"/>
                <w:color w:val="000000"/>
                <w:kern w:val="0"/>
                <w:sz w:val="24"/>
                <w:szCs w:val="24"/>
              </w:rPr>
              <w:t>分）</w:t>
            </w:r>
          </w:p>
        </w:tc>
        <w:tc>
          <w:tcPr>
            <w:tcW w:w="3541" w:type="dxa"/>
            <w:vAlign w:val="center"/>
          </w:tcPr>
          <w:p w14:paraId="49FE4EE8"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A31</w:t>
            </w:r>
            <w:r>
              <w:rPr>
                <w:rFonts w:ascii="仿宋" w:hAnsi="仿宋" w:cs="宋体" w:hint="eastAsia"/>
                <w:color w:val="000000"/>
                <w:kern w:val="0"/>
                <w:sz w:val="24"/>
                <w:szCs w:val="24"/>
              </w:rPr>
              <w:t>年度工作计划明确性</w:t>
            </w:r>
          </w:p>
        </w:tc>
        <w:tc>
          <w:tcPr>
            <w:tcW w:w="850" w:type="dxa"/>
            <w:vAlign w:val="center"/>
          </w:tcPr>
          <w:p w14:paraId="3C260594"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19B0DCCE"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31137CBD"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年度工作计划明确</w:t>
            </w:r>
          </w:p>
        </w:tc>
      </w:tr>
      <w:tr w:rsidR="001E753A" w14:paraId="465844DF" w14:textId="77777777">
        <w:trPr>
          <w:trHeight w:val="600"/>
        </w:trPr>
        <w:tc>
          <w:tcPr>
            <w:tcW w:w="2268" w:type="dxa"/>
            <w:vMerge/>
            <w:vAlign w:val="center"/>
          </w:tcPr>
          <w:p w14:paraId="044D19FD" w14:textId="77777777" w:rsidR="001E753A" w:rsidRDefault="001E753A">
            <w:pPr>
              <w:widowControl/>
              <w:jc w:val="left"/>
              <w:rPr>
                <w:rFonts w:ascii="仿宋" w:cs="宋体"/>
                <w:color w:val="000000"/>
                <w:kern w:val="0"/>
                <w:sz w:val="24"/>
                <w:szCs w:val="24"/>
              </w:rPr>
            </w:pPr>
          </w:p>
        </w:tc>
        <w:tc>
          <w:tcPr>
            <w:tcW w:w="2410" w:type="dxa"/>
            <w:vMerge/>
            <w:vAlign w:val="center"/>
          </w:tcPr>
          <w:p w14:paraId="1CEA9EE8" w14:textId="77777777" w:rsidR="001E753A" w:rsidRDefault="001E753A">
            <w:pPr>
              <w:widowControl/>
              <w:jc w:val="left"/>
              <w:rPr>
                <w:rFonts w:ascii="仿宋" w:cs="宋体"/>
                <w:color w:val="000000"/>
                <w:kern w:val="0"/>
                <w:sz w:val="24"/>
                <w:szCs w:val="24"/>
              </w:rPr>
            </w:pPr>
          </w:p>
        </w:tc>
        <w:tc>
          <w:tcPr>
            <w:tcW w:w="3541" w:type="dxa"/>
            <w:vAlign w:val="center"/>
          </w:tcPr>
          <w:p w14:paraId="6FDEF342"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A32</w:t>
            </w:r>
            <w:r>
              <w:rPr>
                <w:rFonts w:ascii="仿宋" w:hAnsi="仿宋" w:cs="宋体" w:hint="eastAsia"/>
                <w:color w:val="000000"/>
                <w:kern w:val="0"/>
                <w:sz w:val="24"/>
                <w:szCs w:val="24"/>
              </w:rPr>
              <w:t>年度工作计划与部门职能的匹配性</w:t>
            </w:r>
          </w:p>
        </w:tc>
        <w:tc>
          <w:tcPr>
            <w:tcW w:w="850" w:type="dxa"/>
            <w:vAlign w:val="center"/>
          </w:tcPr>
          <w:p w14:paraId="57272808"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14379AE4"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343DEA74"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年度工作计划与部门职能匹配</w:t>
            </w:r>
          </w:p>
        </w:tc>
      </w:tr>
      <w:tr w:rsidR="001E753A" w14:paraId="046FDCED" w14:textId="77777777">
        <w:trPr>
          <w:trHeight w:val="600"/>
        </w:trPr>
        <w:tc>
          <w:tcPr>
            <w:tcW w:w="2268" w:type="dxa"/>
            <w:vMerge/>
            <w:vAlign w:val="center"/>
          </w:tcPr>
          <w:p w14:paraId="43570BF5"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7D7293E3"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A4</w:t>
            </w:r>
            <w:r>
              <w:rPr>
                <w:rFonts w:ascii="仿宋" w:hAnsi="仿宋" w:cs="宋体" w:hint="eastAsia"/>
                <w:color w:val="000000"/>
                <w:kern w:val="0"/>
                <w:sz w:val="24"/>
                <w:szCs w:val="24"/>
              </w:rPr>
              <w:t>部门预算编制（</w:t>
            </w:r>
            <w:r>
              <w:rPr>
                <w:rFonts w:ascii="仿宋" w:hAnsi="仿宋" w:cs="宋体"/>
                <w:color w:val="000000"/>
                <w:kern w:val="0"/>
                <w:sz w:val="24"/>
                <w:szCs w:val="24"/>
              </w:rPr>
              <w:t>3</w:t>
            </w:r>
            <w:r>
              <w:rPr>
                <w:rFonts w:ascii="仿宋" w:hAnsi="仿宋" w:cs="宋体" w:hint="eastAsia"/>
                <w:color w:val="000000"/>
                <w:kern w:val="0"/>
                <w:sz w:val="24"/>
                <w:szCs w:val="24"/>
              </w:rPr>
              <w:t>分）</w:t>
            </w:r>
          </w:p>
        </w:tc>
        <w:tc>
          <w:tcPr>
            <w:tcW w:w="3541" w:type="dxa"/>
            <w:vAlign w:val="center"/>
          </w:tcPr>
          <w:p w14:paraId="2FA05C29"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A41</w:t>
            </w:r>
            <w:r>
              <w:rPr>
                <w:rFonts w:ascii="仿宋" w:hAnsi="仿宋" w:cs="宋体" w:hint="eastAsia"/>
                <w:color w:val="000000"/>
                <w:kern w:val="0"/>
                <w:sz w:val="24"/>
                <w:szCs w:val="24"/>
              </w:rPr>
              <w:t>预算编制科学规范</w:t>
            </w:r>
          </w:p>
        </w:tc>
        <w:tc>
          <w:tcPr>
            <w:tcW w:w="850" w:type="dxa"/>
            <w:vAlign w:val="center"/>
          </w:tcPr>
          <w:p w14:paraId="35FC4B9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2AEBB5C5"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2FA913F8"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预算编制科学</w:t>
            </w:r>
          </w:p>
        </w:tc>
      </w:tr>
      <w:tr w:rsidR="001E753A" w14:paraId="2AAAE365" w14:textId="77777777">
        <w:trPr>
          <w:trHeight w:val="600"/>
        </w:trPr>
        <w:tc>
          <w:tcPr>
            <w:tcW w:w="2268" w:type="dxa"/>
            <w:vMerge/>
            <w:vAlign w:val="center"/>
          </w:tcPr>
          <w:p w14:paraId="527B1CAE" w14:textId="77777777" w:rsidR="001E753A" w:rsidRDefault="001E753A">
            <w:pPr>
              <w:widowControl/>
              <w:jc w:val="left"/>
              <w:rPr>
                <w:rFonts w:ascii="仿宋" w:cs="宋体"/>
                <w:color w:val="000000"/>
                <w:kern w:val="0"/>
                <w:sz w:val="24"/>
                <w:szCs w:val="24"/>
              </w:rPr>
            </w:pPr>
          </w:p>
        </w:tc>
        <w:tc>
          <w:tcPr>
            <w:tcW w:w="2410" w:type="dxa"/>
            <w:vMerge/>
            <w:vAlign w:val="center"/>
          </w:tcPr>
          <w:p w14:paraId="58081BF9" w14:textId="77777777" w:rsidR="001E753A" w:rsidRDefault="001E753A">
            <w:pPr>
              <w:widowControl/>
              <w:jc w:val="left"/>
              <w:rPr>
                <w:rFonts w:ascii="仿宋" w:cs="宋体"/>
                <w:color w:val="000000"/>
                <w:kern w:val="0"/>
                <w:sz w:val="24"/>
                <w:szCs w:val="24"/>
              </w:rPr>
            </w:pPr>
          </w:p>
        </w:tc>
        <w:tc>
          <w:tcPr>
            <w:tcW w:w="3541" w:type="dxa"/>
            <w:vAlign w:val="center"/>
          </w:tcPr>
          <w:p w14:paraId="4A25F45A"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A42</w:t>
            </w:r>
            <w:r>
              <w:rPr>
                <w:rFonts w:ascii="仿宋" w:hAnsi="仿宋" w:cs="宋体" w:hint="eastAsia"/>
                <w:color w:val="000000"/>
                <w:kern w:val="0"/>
                <w:sz w:val="24"/>
                <w:szCs w:val="24"/>
              </w:rPr>
              <w:t>预算编制与重点工作任务的匹配性</w:t>
            </w:r>
          </w:p>
        </w:tc>
        <w:tc>
          <w:tcPr>
            <w:tcW w:w="850" w:type="dxa"/>
            <w:vAlign w:val="center"/>
          </w:tcPr>
          <w:p w14:paraId="2D1BF2D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243F18C4"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23A5CCB4"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预算编制与重点工作匹配</w:t>
            </w:r>
          </w:p>
        </w:tc>
      </w:tr>
      <w:tr w:rsidR="001E753A" w14:paraId="023C2B1B" w14:textId="77777777">
        <w:trPr>
          <w:trHeight w:val="600"/>
        </w:trPr>
        <w:tc>
          <w:tcPr>
            <w:tcW w:w="2268" w:type="dxa"/>
            <w:vMerge w:val="restart"/>
            <w:noWrap/>
            <w:vAlign w:val="center"/>
          </w:tcPr>
          <w:p w14:paraId="78E25089" w14:textId="77777777" w:rsidR="001E753A" w:rsidRDefault="001E753A">
            <w:pPr>
              <w:widowControl/>
              <w:jc w:val="left"/>
              <w:rPr>
                <w:rFonts w:ascii="仿宋" w:cs="宋体"/>
                <w:color w:val="000000"/>
                <w:kern w:val="0"/>
                <w:sz w:val="24"/>
                <w:szCs w:val="24"/>
              </w:rPr>
            </w:pPr>
          </w:p>
          <w:p w14:paraId="1D38967A" w14:textId="77777777" w:rsidR="001E753A" w:rsidRDefault="001E753A">
            <w:pPr>
              <w:widowControl/>
              <w:jc w:val="left"/>
              <w:rPr>
                <w:rFonts w:ascii="仿宋" w:cs="宋体"/>
                <w:color w:val="000000"/>
                <w:kern w:val="0"/>
                <w:sz w:val="24"/>
                <w:szCs w:val="24"/>
              </w:rPr>
            </w:pPr>
          </w:p>
          <w:p w14:paraId="1EF17FCB" w14:textId="77777777" w:rsidR="001E753A" w:rsidRDefault="001E753A">
            <w:pPr>
              <w:widowControl/>
              <w:jc w:val="left"/>
              <w:rPr>
                <w:rFonts w:ascii="仿宋" w:cs="宋体"/>
                <w:color w:val="000000"/>
                <w:kern w:val="0"/>
                <w:sz w:val="24"/>
                <w:szCs w:val="24"/>
              </w:rPr>
            </w:pPr>
          </w:p>
          <w:p w14:paraId="31C04E70" w14:textId="77777777" w:rsidR="001E753A" w:rsidRDefault="001E753A">
            <w:pPr>
              <w:widowControl/>
              <w:jc w:val="left"/>
              <w:rPr>
                <w:rFonts w:ascii="仿宋" w:cs="宋体"/>
                <w:color w:val="000000"/>
                <w:kern w:val="0"/>
                <w:sz w:val="24"/>
                <w:szCs w:val="24"/>
              </w:rPr>
            </w:pPr>
          </w:p>
          <w:p w14:paraId="398DE14D" w14:textId="77777777" w:rsidR="001E753A" w:rsidRDefault="001E753A">
            <w:pPr>
              <w:widowControl/>
              <w:jc w:val="left"/>
              <w:rPr>
                <w:rFonts w:ascii="仿宋" w:cs="宋体"/>
                <w:color w:val="000000"/>
                <w:kern w:val="0"/>
                <w:sz w:val="24"/>
                <w:szCs w:val="24"/>
              </w:rPr>
            </w:pPr>
          </w:p>
          <w:p w14:paraId="13090CCF" w14:textId="77777777" w:rsidR="001E753A" w:rsidRDefault="001E753A">
            <w:pPr>
              <w:widowControl/>
              <w:jc w:val="left"/>
              <w:rPr>
                <w:rFonts w:ascii="仿宋" w:cs="宋体"/>
                <w:color w:val="000000"/>
                <w:kern w:val="0"/>
                <w:sz w:val="24"/>
                <w:szCs w:val="24"/>
              </w:rPr>
            </w:pPr>
          </w:p>
          <w:p w14:paraId="5D3D1FC3" w14:textId="77777777" w:rsidR="001E753A" w:rsidRDefault="001E753A">
            <w:pPr>
              <w:widowControl/>
              <w:jc w:val="left"/>
              <w:rPr>
                <w:rFonts w:ascii="仿宋" w:cs="宋体"/>
                <w:color w:val="000000"/>
                <w:kern w:val="0"/>
                <w:sz w:val="24"/>
                <w:szCs w:val="24"/>
              </w:rPr>
            </w:pPr>
          </w:p>
          <w:p w14:paraId="0CF86F62" w14:textId="77777777" w:rsidR="001E753A" w:rsidRDefault="001E753A">
            <w:pPr>
              <w:widowControl/>
              <w:jc w:val="left"/>
              <w:rPr>
                <w:rFonts w:ascii="仿宋" w:cs="宋体"/>
                <w:color w:val="000000"/>
                <w:kern w:val="0"/>
                <w:sz w:val="24"/>
                <w:szCs w:val="24"/>
              </w:rPr>
            </w:pPr>
          </w:p>
          <w:p w14:paraId="31D5B986" w14:textId="77777777" w:rsidR="001E753A" w:rsidRDefault="001E753A">
            <w:pPr>
              <w:widowControl/>
              <w:jc w:val="left"/>
              <w:rPr>
                <w:rFonts w:ascii="仿宋" w:cs="宋体"/>
                <w:color w:val="000000"/>
                <w:kern w:val="0"/>
                <w:sz w:val="24"/>
                <w:szCs w:val="24"/>
              </w:rPr>
            </w:pPr>
          </w:p>
          <w:p w14:paraId="6F3B28FC" w14:textId="77777777" w:rsidR="001E753A" w:rsidRDefault="001E753A">
            <w:pPr>
              <w:widowControl/>
              <w:jc w:val="left"/>
              <w:rPr>
                <w:rFonts w:ascii="仿宋" w:cs="宋体"/>
                <w:color w:val="000000"/>
                <w:kern w:val="0"/>
                <w:sz w:val="24"/>
                <w:szCs w:val="24"/>
              </w:rPr>
            </w:pPr>
          </w:p>
          <w:p w14:paraId="4BA04D8C" w14:textId="77777777" w:rsidR="001E753A" w:rsidRDefault="001E753A">
            <w:pPr>
              <w:widowControl/>
              <w:jc w:val="left"/>
              <w:rPr>
                <w:rFonts w:ascii="仿宋" w:cs="宋体"/>
                <w:color w:val="000000"/>
                <w:kern w:val="0"/>
                <w:sz w:val="24"/>
                <w:szCs w:val="24"/>
              </w:rPr>
            </w:pPr>
          </w:p>
          <w:p w14:paraId="5FCBD364" w14:textId="77777777" w:rsidR="001E753A" w:rsidRDefault="001E753A">
            <w:pPr>
              <w:widowControl/>
              <w:jc w:val="left"/>
              <w:rPr>
                <w:rFonts w:ascii="仿宋" w:cs="宋体"/>
                <w:color w:val="000000"/>
                <w:kern w:val="0"/>
                <w:sz w:val="24"/>
                <w:szCs w:val="24"/>
              </w:rPr>
            </w:pPr>
          </w:p>
          <w:p w14:paraId="297993DF" w14:textId="77777777" w:rsidR="001E753A" w:rsidRDefault="001E753A">
            <w:pPr>
              <w:widowControl/>
              <w:jc w:val="left"/>
              <w:rPr>
                <w:rFonts w:ascii="仿宋" w:cs="宋体"/>
                <w:color w:val="000000"/>
                <w:kern w:val="0"/>
                <w:sz w:val="24"/>
                <w:szCs w:val="24"/>
              </w:rPr>
            </w:pPr>
          </w:p>
          <w:p w14:paraId="382AA51C" w14:textId="77777777" w:rsidR="001E753A" w:rsidRDefault="001E753A">
            <w:pPr>
              <w:widowControl/>
              <w:jc w:val="left"/>
              <w:rPr>
                <w:rFonts w:ascii="仿宋" w:cs="宋体"/>
                <w:color w:val="000000"/>
                <w:kern w:val="0"/>
                <w:sz w:val="24"/>
                <w:szCs w:val="24"/>
              </w:rPr>
            </w:pPr>
          </w:p>
          <w:p w14:paraId="570CE781"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w:t>
            </w:r>
            <w:r>
              <w:rPr>
                <w:rFonts w:ascii="仿宋" w:hAnsi="仿宋" w:cs="宋体" w:hint="eastAsia"/>
                <w:color w:val="000000"/>
                <w:kern w:val="0"/>
                <w:sz w:val="24"/>
                <w:szCs w:val="24"/>
              </w:rPr>
              <w:t>部门管理（</w:t>
            </w:r>
            <w:r>
              <w:rPr>
                <w:rFonts w:ascii="仿宋" w:hAnsi="仿宋" w:cs="宋体"/>
                <w:color w:val="000000"/>
                <w:kern w:val="0"/>
                <w:sz w:val="24"/>
                <w:szCs w:val="24"/>
              </w:rPr>
              <w:t>20</w:t>
            </w:r>
            <w:r>
              <w:rPr>
                <w:rFonts w:ascii="仿宋" w:hAnsi="仿宋" w:cs="宋体" w:hint="eastAsia"/>
                <w:color w:val="000000"/>
                <w:kern w:val="0"/>
                <w:sz w:val="24"/>
                <w:szCs w:val="24"/>
              </w:rPr>
              <w:t>分）</w:t>
            </w:r>
          </w:p>
        </w:tc>
        <w:tc>
          <w:tcPr>
            <w:tcW w:w="2410" w:type="dxa"/>
            <w:vMerge w:val="restart"/>
            <w:vAlign w:val="center"/>
          </w:tcPr>
          <w:p w14:paraId="251A32E1"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lastRenderedPageBreak/>
              <w:t>B1</w:t>
            </w:r>
            <w:r>
              <w:rPr>
                <w:rFonts w:ascii="仿宋" w:hAnsi="仿宋" w:cs="宋体" w:hint="eastAsia"/>
                <w:color w:val="000000"/>
                <w:kern w:val="0"/>
                <w:sz w:val="24"/>
                <w:szCs w:val="24"/>
              </w:rPr>
              <w:t>预算执行（</w:t>
            </w:r>
            <w:r>
              <w:rPr>
                <w:rFonts w:ascii="仿宋" w:hAnsi="仿宋" w:cs="宋体"/>
                <w:color w:val="000000"/>
                <w:kern w:val="0"/>
                <w:sz w:val="24"/>
                <w:szCs w:val="24"/>
              </w:rPr>
              <w:t>3</w:t>
            </w:r>
            <w:r>
              <w:rPr>
                <w:rFonts w:ascii="仿宋" w:hAnsi="仿宋" w:cs="宋体" w:hint="eastAsia"/>
                <w:color w:val="000000"/>
                <w:kern w:val="0"/>
                <w:sz w:val="24"/>
                <w:szCs w:val="24"/>
              </w:rPr>
              <w:t>分）</w:t>
            </w:r>
          </w:p>
        </w:tc>
        <w:tc>
          <w:tcPr>
            <w:tcW w:w="3541" w:type="dxa"/>
            <w:vAlign w:val="center"/>
          </w:tcPr>
          <w:p w14:paraId="791EB49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B11</w:t>
            </w:r>
            <w:r>
              <w:rPr>
                <w:rFonts w:ascii="仿宋" w:hAnsi="仿宋" w:cs="宋体" w:hint="eastAsia"/>
                <w:color w:val="000000"/>
                <w:kern w:val="0"/>
                <w:sz w:val="24"/>
                <w:szCs w:val="24"/>
              </w:rPr>
              <w:t>部门预算执行率</w:t>
            </w:r>
          </w:p>
        </w:tc>
        <w:tc>
          <w:tcPr>
            <w:tcW w:w="850" w:type="dxa"/>
            <w:vAlign w:val="center"/>
          </w:tcPr>
          <w:p w14:paraId="2A039A77"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6749A05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0E984282"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执行率是否达标</w:t>
            </w:r>
          </w:p>
        </w:tc>
      </w:tr>
      <w:tr w:rsidR="001E753A" w14:paraId="1C46F3FF" w14:textId="77777777">
        <w:trPr>
          <w:trHeight w:val="600"/>
        </w:trPr>
        <w:tc>
          <w:tcPr>
            <w:tcW w:w="2268" w:type="dxa"/>
            <w:vMerge/>
            <w:vAlign w:val="center"/>
          </w:tcPr>
          <w:p w14:paraId="594E4EEC" w14:textId="77777777" w:rsidR="001E753A" w:rsidRDefault="001E753A">
            <w:pPr>
              <w:widowControl/>
              <w:jc w:val="left"/>
              <w:rPr>
                <w:rFonts w:ascii="仿宋" w:cs="宋体"/>
                <w:color w:val="000000"/>
                <w:kern w:val="0"/>
                <w:sz w:val="24"/>
                <w:szCs w:val="24"/>
              </w:rPr>
            </w:pPr>
          </w:p>
        </w:tc>
        <w:tc>
          <w:tcPr>
            <w:tcW w:w="2410" w:type="dxa"/>
            <w:vMerge/>
            <w:vAlign w:val="center"/>
          </w:tcPr>
          <w:p w14:paraId="2C36A2B5" w14:textId="77777777" w:rsidR="001E753A" w:rsidRDefault="001E753A">
            <w:pPr>
              <w:widowControl/>
              <w:jc w:val="left"/>
              <w:rPr>
                <w:rFonts w:ascii="仿宋" w:cs="宋体"/>
                <w:color w:val="000000"/>
                <w:kern w:val="0"/>
                <w:sz w:val="24"/>
                <w:szCs w:val="24"/>
              </w:rPr>
            </w:pPr>
          </w:p>
        </w:tc>
        <w:tc>
          <w:tcPr>
            <w:tcW w:w="3541" w:type="dxa"/>
            <w:vAlign w:val="center"/>
          </w:tcPr>
          <w:p w14:paraId="470CC49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B12</w:t>
            </w:r>
            <w:r>
              <w:rPr>
                <w:rFonts w:ascii="仿宋" w:hAnsi="仿宋" w:cs="宋体" w:hint="eastAsia"/>
                <w:color w:val="000000"/>
                <w:kern w:val="0"/>
                <w:sz w:val="24"/>
                <w:szCs w:val="24"/>
              </w:rPr>
              <w:t>“三公”经费控制率</w:t>
            </w:r>
          </w:p>
        </w:tc>
        <w:tc>
          <w:tcPr>
            <w:tcW w:w="850" w:type="dxa"/>
            <w:vAlign w:val="center"/>
          </w:tcPr>
          <w:p w14:paraId="4FDF59C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46832D16"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31657504"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“三公经费”是否超支</w:t>
            </w:r>
          </w:p>
        </w:tc>
      </w:tr>
      <w:tr w:rsidR="001E753A" w14:paraId="0D66A8DF" w14:textId="77777777">
        <w:trPr>
          <w:trHeight w:val="600"/>
        </w:trPr>
        <w:tc>
          <w:tcPr>
            <w:tcW w:w="2268" w:type="dxa"/>
            <w:vMerge/>
            <w:vAlign w:val="center"/>
          </w:tcPr>
          <w:p w14:paraId="690B336F" w14:textId="77777777" w:rsidR="001E753A" w:rsidRDefault="001E753A">
            <w:pPr>
              <w:widowControl/>
              <w:jc w:val="left"/>
              <w:rPr>
                <w:rFonts w:ascii="仿宋" w:cs="宋体"/>
                <w:color w:val="000000"/>
                <w:kern w:val="0"/>
                <w:sz w:val="24"/>
                <w:szCs w:val="24"/>
              </w:rPr>
            </w:pPr>
          </w:p>
        </w:tc>
        <w:tc>
          <w:tcPr>
            <w:tcW w:w="2410" w:type="dxa"/>
            <w:vMerge/>
            <w:vAlign w:val="center"/>
          </w:tcPr>
          <w:p w14:paraId="6DC11332" w14:textId="77777777" w:rsidR="001E753A" w:rsidRDefault="001E753A">
            <w:pPr>
              <w:widowControl/>
              <w:jc w:val="left"/>
              <w:rPr>
                <w:rFonts w:ascii="仿宋" w:cs="宋体"/>
                <w:color w:val="000000"/>
                <w:kern w:val="0"/>
                <w:sz w:val="24"/>
                <w:szCs w:val="24"/>
              </w:rPr>
            </w:pPr>
          </w:p>
        </w:tc>
        <w:tc>
          <w:tcPr>
            <w:tcW w:w="3541" w:type="dxa"/>
            <w:vAlign w:val="center"/>
          </w:tcPr>
          <w:p w14:paraId="230A5842"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B13</w:t>
            </w:r>
            <w:r>
              <w:rPr>
                <w:rFonts w:ascii="仿宋" w:hAnsi="仿宋" w:cs="宋体" w:hint="eastAsia"/>
                <w:color w:val="000000"/>
                <w:kern w:val="0"/>
                <w:sz w:val="24"/>
                <w:szCs w:val="24"/>
              </w:rPr>
              <w:t>预决算信息公开情况</w:t>
            </w:r>
          </w:p>
        </w:tc>
        <w:tc>
          <w:tcPr>
            <w:tcW w:w="850" w:type="dxa"/>
            <w:vAlign w:val="center"/>
          </w:tcPr>
          <w:p w14:paraId="5EE88F73"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1AD426D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57E1D2F3"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是否在“双平台”进行公开，内容和时限是否符合要求</w:t>
            </w:r>
          </w:p>
        </w:tc>
      </w:tr>
      <w:tr w:rsidR="001E753A" w14:paraId="265D8D9F" w14:textId="77777777">
        <w:trPr>
          <w:trHeight w:val="600"/>
        </w:trPr>
        <w:tc>
          <w:tcPr>
            <w:tcW w:w="2268" w:type="dxa"/>
            <w:vMerge/>
            <w:vAlign w:val="center"/>
          </w:tcPr>
          <w:p w14:paraId="36691867"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78D9F364"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B2</w:t>
            </w:r>
            <w:r>
              <w:rPr>
                <w:rFonts w:ascii="仿宋" w:hAnsi="仿宋" w:cs="宋体" w:hint="eastAsia"/>
                <w:color w:val="000000"/>
                <w:kern w:val="0"/>
                <w:sz w:val="24"/>
                <w:szCs w:val="24"/>
              </w:rPr>
              <w:t>收支管理（</w:t>
            </w:r>
            <w:r>
              <w:rPr>
                <w:rFonts w:ascii="仿宋" w:hAnsi="仿宋" w:cs="宋体"/>
                <w:color w:val="000000"/>
                <w:kern w:val="0"/>
                <w:sz w:val="24"/>
                <w:szCs w:val="24"/>
              </w:rPr>
              <w:t>4</w:t>
            </w:r>
            <w:r>
              <w:rPr>
                <w:rFonts w:ascii="仿宋" w:hAnsi="仿宋" w:cs="宋体" w:hint="eastAsia"/>
                <w:color w:val="000000"/>
                <w:kern w:val="0"/>
                <w:sz w:val="24"/>
                <w:szCs w:val="24"/>
              </w:rPr>
              <w:t>分）</w:t>
            </w:r>
          </w:p>
        </w:tc>
        <w:tc>
          <w:tcPr>
            <w:tcW w:w="3541" w:type="dxa"/>
            <w:vAlign w:val="center"/>
          </w:tcPr>
          <w:p w14:paraId="5C5B4A93"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B21</w:t>
            </w:r>
            <w:r>
              <w:rPr>
                <w:rFonts w:ascii="仿宋" w:hAnsi="仿宋" w:cs="宋体" w:hint="eastAsia"/>
                <w:color w:val="000000"/>
                <w:kern w:val="0"/>
                <w:sz w:val="24"/>
                <w:szCs w:val="24"/>
              </w:rPr>
              <w:t>收支管理制度健全性</w:t>
            </w:r>
          </w:p>
        </w:tc>
        <w:tc>
          <w:tcPr>
            <w:tcW w:w="850" w:type="dxa"/>
            <w:vAlign w:val="center"/>
          </w:tcPr>
          <w:p w14:paraId="3548BDFF"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42ADBC4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1E1BAA3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收支管理制度健全</w:t>
            </w:r>
          </w:p>
        </w:tc>
      </w:tr>
      <w:tr w:rsidR="001E753A" w14:paraId="4F94E2D6" w14:textId="77777777">
        <w:trPr>
          <w:trHeight w:val="600"/>
        </w:trPr>
        <w:tc>
          <w:tcPr>
            <w:tcW w:w="2268" w:type="dxa"/>
            <w:vMerge/>
            <w:vAlign w:val="center"/>
          </w:tcPr>
          <w:p w14:paraId="6E0EC27C" w14:textId="77777777" w:rsidR="001E753A" w:rsidRDefault="001E753A">
            <w:pPr>
              <w:widowControl/>
              <w:jc w:val="left"/>
              <w:rPr>
                <w:rFonts w:ascii="仿宋" w:cs="宋体"/>
                <w:color w:val="000000"/>
                <w:kern w:val="0"/>
                <w:sz w:val="24"/>
                <w:szCs w:val="24"/>
              </w:rPr>
            </w:pPr>
          </w:p>
        </w:tc>
        <w:tc>
          <w:tcPr>
            <w:tcW w:w="2410" w:type="dxa"/>
            <w:vMerge/>
            <w:vAlign w:val="center"/>
          </w:tcPr>
          <w:p w14:paraId="4747F1F4" w14:textId="77777777" w:rsidR="001E753A" w:rsidRDefault="001E753A">
            <w:pPr>
              <w:widowControl/>
              <w:jc w:val="left"/>
              <w:rPr>
                <w:rFonts w:ascii="仿宋" w:cs="宋体"/>
                <w:color w:val="000000"/>
                <w:kern w:val="0"/>
                <w:sz w:val="24"/>
                <w:szCs w:val="24"/>
              </w:rPr>
            </w:pPr>
          </w:p>
        </w:tc>
        <w:tc>
          <w:tcPr>
            <w:tcW w:w="3541" w:type="dxa"/>
            <w:vAlign w:val="center"/>
          </w:tcPr>
          <w:p w14:paraId="2E19EE7D"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B22</w:t>
            </w:r>
            <w:r>
              <w:rPr>
                <w:rFonts w:ascii="仿宋" w:hAnsi="仿宋" w:cs="宋体" w:hint="eastAsia"/>
                <w:color w:val="000000"/>
                <w:kern w:val="0"/>
                <w:sz w:val="24"/>
                <w:szCs w:val="24"/>
              </w:rPr>
              <w:t>收支管理是否按制度执行</w:t>
            </w:r>
          </w:p>
        </w:tc>
        <w:tc>
          <w:tcPr>
            <w:tcW w:w="850" w:type="dxa"/>
            <w:vAlign w:val="center"/>
          </w:tcPr>
          <w:p w14:paraId="33DF0AE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0EB10892"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38A290AC"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收支管理按制度执行</w:t>
            </w:r>
          </w:p>
        </w:tc>
      </w:tr>
      <w:tr w:rsidR="001E753A" w14:paraId="04CBEB22" w14:textId="77777777">
        <w:trPr>
          <w:trHeight w:val="600"/>
        </w:trPr>
        <w:tc>
          <w:tcPr>
            <w:tcW w:w="2268" w:type="dxa"/>
            <w:vMerge/>
            <w:vAlign w:val="center"/>
          </w:tcPr>
          <w:p w14:paraId="1DCF091B"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2A9D10B9"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B3</w:t>
            </w:r>
            <w:r>
              <w:rPr>
                <w:rFonts w:ascii="仿宋" w:hAnsi="仿宋" w:cs="宋体" w:hint="eastAsia"/>
                <w:color w:val="000000"/>
                <w:kern w:val="0"/>
                <w:sz w:val="24"/>
                <w:szCs w:val="24"/>
              </w:rPr>
              <w:t>资产管理（</w:t>
            </w:r>
            <w:r>
              <w:rPr>
                <w:rFonts w:ascii="仿宋" w:hAnsi="仿宋" w:cs="宋体"/>
                <w:color w:val="000000"/>
                <w:kern w:val="0"/>
                <w:sz w:val="24"/>
                <w:szCs w:val="24"/>
              </w:rPr>
              <w:t>2</w:t>
            </w:r>
            <w:r>
              <w:rPr>
                <w:rFonts w:ascii="仿宋" w:hAnsi="仿宋" w:cs="宋体" w:hint="eastAsia"/>
                <w:color w:val="000000"/>
                <w:kern w:val="0"/>
                <w:sz w:val="24"/>
                <w:szCs w:val="24"/>
              </w:rPr>
              <w:t>分）</w:t>
            </w:r>
          </w:p>
        </w:tc>
        <w:tc>
          <w:tcPr>
            <w:tcW w:w="3541" w:type="dxa"/>
            <w:vAlign w:val="center"/>
          </w:tcPr>
          <w:p w14:paraId="669760B9"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B31</w:t>
            </w:r>
            <w:r>
              <w:rPr>
                <w:rFonts w:ascii="仿宋" w:hAnsi="仿宋" w:cs="宋体" w:hint="eastAsia"/>
                <w:color w:val="000000"/>
                <w:kern w:val="0"/>
                <w:sz w:val="24"/>
                <w:szCs w:val="24"/>
              </w:rPr>
              <w:t>资产管理制度健全性</w:t>
            </w:r>
          </w:p>
        </w:tc>
        <w:tc>
          <w:tcPr>
            <w:tcW w:w="850" w:type="dxa"/>
            <w:vAlign w:val="center"/>
          </w:tcPr>
          <w:p w14:paraId="5866790A"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6E3E5AAF"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6929D48C"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资产管理制度健全</w:t>
            </w:r>
          </w:p>
        </w:tc>
      </w:tr>
      <w:tr w:rsidR="001E753A" w14:paraId="4C185C2C" w14:textId="77777777">
        <w:trPr>
          <w:trHeight w:val="600"/>
        </w:trPr>
        <w:tc>
          <w:tcPr>
            <w:tcW w:w="2268" w:type="dxa"/>
            <w:vMerge/>
            <w:vAlign w:val="center"/>
          </w:tcPr>
          <w:p w14:paraId="1E083CE3" w14:textId="77777777" w:rsidR="001E753A" w:rsidRDefault="001E753A">
            <w:pPr>
              <w:widowControl/>
              <w:jc w:val="left"/>
              <w:rPr>
                <w:rFonts w:ascii="仿宋" w:cs="宋体"/>
                <w:color w:val="000000"/>
                <w:kern w:val="0"/>
                <w:sz w:val="24"/>
                <w:szCs w:val="24"/>
              </w:rPr>
            </w:pPr>
          </w:p>
        </w:tc>
        <w:tc>
          <w:tcPr>
            <w:tcW w:w="2410" w:type="dxa"/>
            <w:vMerge/>
            <w:vAlign w:val="center"/>
          </w:tcPr>
          <w:p w14:paraId="3D149985" w14:textId="77777777" w:rsidR="001E753A" w:rsidRDefault="001E753A">
            <w:pPr>
              <w:widowControl/>
              <w:jc w:val="left"/>
              <w:rPr>
                <w:rFonts w:ascii="仿宋" w:cs="宋体"/>
                <w:color w:val="000000"/>
                <w:kern w:val="0"/>
                <w:sz w:val="24"/>
                <w:szCs w:val="24"/>
              </w:rPr>
            </w:pPr>
          </w:p>
        </w:tc>
        <w:tc>
          <w:tcPr>
            <w:tcW w:w="3541" w:type="dxa"/>
            <w:vAlign w:val="center"/>
          </w:tcPr>
          <w:p w14:paraId="5A5260FA"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B32</w:t>
            </w:r>
            <w:r>
              <w:rPr>
                <w:rFonts w:ascii="仿宋" w:hAnsi="仿宋" w:cs="宋体" w:hint="eastAsia"/>
                <w:color w:val="000000"/>
                <w:kern w:val="0"/>
                <w:sz w:val="24"/>
                <w:szCs w:val="24"/>
              </w:rPr>
              <w:t>资产管理是否按制度执行</w:t>
            </w:r>
          </w:p>
        </w:tc>
        <w:tc>
          <w:tcPr>
            <w:tcW w:w="850" w:type="dxa"/>
            <w:vAlign w:val="center"/>
          </w:tcPr>
          <w:p w14:paraId="255F329C"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502551B4"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42BC47B9"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资产管理按制度执行</w:t>
            </w:r>
          </w:p>
        </w:tc>
      </w:tr>
      <w:tr w:rsidR="001E753A" w14:paraId="3A6DB550" w14:textId="77777777">
        <w:trPr>
          <w:trHeight w:val="600"/>
        </w:trPr>
        <w:tc>
          <w:tcPr>
            <w:tcW w:w="2268" w:type="dxa"/>
            <w:vMerge/>
            <w:vAlign w:val="center"/>
          </w:tcPr>
          <w:p w14:paraId="5D94E743"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3478E908"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B4</w:t>
            </w:r>
            <w:r>
              <w:rPr>
                <w:rFonts w:ascii="仿宋" w:hAnsi="仿宋" w:cs="宋体" w:hint="eastAsia"/>
                <w:color w:val="000000"/>
                <w:kern w:val="0"/>
                <w:sz w:val="24"/>
                <w:szCs w:val="24"/>
              </w:rPr>
              <w:t>政府采购管理（</w:t>
            </w:r>
            <w:r>
              <w:rPr>
                <w:rFonts w:ascii="仿宋" w:hAnsi="仿宋" w:cs="宋体"/>
                <w:color w:val="000000"/>
                <w:kern w:val="0"/>
                <w:sz w:val="24"/>
                <w:szCs w:val="24"/>
              </w:rPr>
              <w:t>2</w:t>
            </w:r>
            <w:r>
              <w:rPr>
                <w:rFonts w:ascii="仿宋" w:hAnsi="仿宋" w:cs="宋体" w:hint="eastAsia"/>
                <w:color w:val="000000"/>
                <w:kern w:val="0"/>
                <w:sz w:val="24"/>
                <w:szCs w:val="24"/>
              </w:rPr>
              <w:t>分）</w:t>
            </w:r>
          </w:p>
        </w:tc>
        <w:tc>
          <w:tcPr>
            <w:tcW w:w="3541" w:type="dxa"/>
            <w:vAlign w:val="center"/>
          </w:tcPr>
          <w:p w14:paraId="1D909CC5"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B41</w:t>
            </w:r>
            <w:r>
              <w:rPr>
                <w:rFonts w:ascii="仿宋" w:hAnsi="仿宋" w:cs="宋体" w:hint="eastAsia"/>
                <w:color w:val="000000"/>
                <w:kern w:val="0"/>
                <w:sz w:val="24"/>
                <w:szCs w:val="24"/>
              </w:rPr>
              <w:t>政府采购管理制度健全性</w:t>
            </w:r>
          </w:p>
        </w:tc>
        <w:tc>
          <w:tcPr>
            <w:tcW w:w="850" w:type="dxa"/>
            <w:vAlign w:val="center"/>
          </w:tcPr>
          <w:p w14:paraId="4FDAE245"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1B274D75"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4DD3338E"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政府采购管理制度健全</w:t>
            </w:r>
          </w:p>
        </w:tc>
      </w:tr>
      <w:tr w:rsidR="001E753A" w14:paraId="15F0D020" w14:textId="77777777">
        <w:trPr>
          <w:trHeight w:val="600"/>
        </w:trPr>
        <w:tc>
          <w:tcPr>
            <w:tcW w:w="2268" w:type="dxa"/>
            <w:vMerge/>
            <w:vAlign w:val="center"/>
          </w:tcPr>
          <w:p w14:paraId="1DD19907" w14:textId="77777777" w:rsidR="001E753A" w:rsidRDefault="001E753A">
            <w:pPr>
              <w:widowControl/>
              <w:jc w:val="left"/>
              <w:rPr>
                <w:rFonts w:ascii="仿宋" w:cs="宋体"/>
                <w:color w:val="000000"/>
                <w:kern w:val="0"/>
                <w:sz w:val="24"/>
                <w:szCs w:val="24"/>
              </w:rPr>
            </w:pPr>
          </w:p>
        </w:tc>
        <w:tc>
          <w:tcPr>
            <w:tcW w:w="2410" w:type="dxa"/>
            <w:vMerge/>
            <w:vAlign w:val="center"/>
          </w:tcPr>
          <w:p w14:paraId="0CE868A7" w14:textId="77777777" w:rsidR="001E753A" w:rsidRDefault="001E753A">
            <w:pPr>
              <w:widowControl/>
              <w:jc w:val="left"/>
              <w:rPr>
                <w:rFonts w:ascii="仿宋" w:cs="宋体"/>
                <w:color w:val="000000"/>
                <w:kern w:val="0"/>
                <w:sz w:val="24"/>
                <w:szCs w:val="24"/>
              </w:rPr>
            </w:pPr>
          </w:p>
        </w:tc>
        <w:tc>
          <w:tcPr>
            <w:tcW w:w="3541" w:type="dxa"/>
            <w:vAlign w:val="center"/>
          </w:tcPr>
          <w:p w14:paraId="4B03909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B42</w:t>
            </w:r>
            <w:r>
              <w:rPr>
                <w:rFonts w:ascii="仿宋" w:hAnsi="仿宋" w:cs="宋体" w:hint="eastAsia"/>
                <w:color w:val="000000"/>
                <w:kern w:val="0"/>
                <w:sz w:val="24"/>
                <w:szCs w:val="24"/>
              </w:rPr>
              <w:t>政府采购管理是否按制度执行</w:t>
            </w:r>
          </w:p>
        </w:tc>
        <w:tc>
          <w:tcPr>
            <w:tcW w:w="850" w:type="dxa"/>
            <w:vAlign w:val="center"/>
          </w:tcPr>
          <w:p w14:paraId="62CF5E27"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485BE1D3"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07F3257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政府采购按制度执行</w:t>
            </w:r>
          </w:p>
        </w:tc>
      </w:tr>
      <w:tr w:rsidR="001E753A" w14:paraId="20479FEF" w14:textId="77777777">
        <w:trPr>
          <w:trHeight w:val="600"/>
        </w:trPr>
        <w:tc>
          <w:tcPr>
            <w:tcW w:w="2268" w:type="dxa"/>
            <w:vMerge/>
            <w:vAlign w:val="center"/>
          </w:tcPr>
          <w:p w14:paraId="526D0E33" w14:textId="77777777" w:rsidR="001E753A" w:rsidRDefault="001E753A">
            <w:pPr>
              <w:widowControl/>
              <w:jc w:val="left"/>
              <w:rPr>
                <w:rFonts w:ascii="仿宋" w:cs="宋体"/>
                <w:color w:val="FF0000"/>
                <w:kern w:val="0"/>
                <w:sz w:val="24"/>
                <w:szCs w:val="24"/>
              </w:rPr>
            </w:pPr>
          </w:p>
        </w:tc>
        <w:tc>
          <w:tcPr>
            <w:tcW w:w="2410" w:type="dxa"/>
            <w:vMerge w:val="restart"/>
            <w:vAlign w:val="center"/>
          </w:tcPr>
          <w:p w14:paraId="3CC6ABAB"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5</w:t>
            </w:r>
            <w:r>
              <w:rPr>
                <w:rFonts w:ascii="仿宋" w:hAnsi="仿宋" w:cs="宋体" w:hint="eastAsia"/>
                <w:kern w:val="0"/>
                <w:sz w:val="24"/>
                <w:szCs w:val="24"/>
              </w:rPr>
              <w:t>内部控制管理（</w:t>
            </w:r>
            <w:r>
              <w:rPr>
                <w:rFonts w:ascii="仿宋" w:hAnsi="仿宋" w:cs="宋体"/>
                <w:kern w:val="0"/>
                <w:sz w:val="24"/>
                <w:szCs w:val="24"/>
              </w:rPr>
              <w:t>6</w:t>
            </w:r>
            <w:r>
              <w:rPr>
                <w:rFonts w:ascii="仿宋" w:hAnsi="仿宋" w:cs="宋体" w:hint="eastAsia"/>
                <w:kern w:val="0"/>
                <w:sz w:val="24"/>
                <w:szCs w:val="24"/>
              </w:rPr>
              <w:t>分）</w:t>
            </w:r>
          </w:p>
        </w:tc>
        <w:tc>
          <w:tcPr>
            <w:tcW w:w="3541" w:type="dxa"/>
            <w:vAlign w:val="center"/>
          </w:tcPr>
          <w:p w14:paraId="2CB4A39A"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5</w:t>
            </w:r>
            <w:r>
              <w:rPr>
                <w:rFonts w:ascii="仿宋" w:hAnsi="仿宋" w:cs="宋体"/>
                <w:kern w:val="0"/>
                <w:sz w:val="24"/>
                <w:szCs w:val="24"/>
              </w:rPr>
              <w:t>1</w:t>
            </w:r>
            <w:r>
              <w:rPr>
                <w:rFonts w:ascii="仿宋" w:hAnsi="仿宋" w:cs="宋体" w:hint="eastAsia"/>
                <w:kern w:val="0"/>
                <w:sz w:val="24"/>
                <w:szCs w:val="24"/>
              </w:rPr>
              <w:t>内部控制建设情况</w:t>
            </w:r>
          </w:p>
        </w:tc>
        <w:tc>
          <w:tcPr>
            <w:tcW w:w="850" w:type="dxa"/>
            <w:vAlign w:val="center"/>
          </w:tcPr>
          <w:p w14:paraId="28F514AD"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5D27007F"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3260" w:type="dxa"/>
            <w:vAlign w:val="center"/>
          </w:tcPr>
          <w:p w14:paraId="3C4AE533"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是否有内部控制制度落实在手册等文本上</w:t>
            </w:r>
          </w:p>
        </w:tc>
      </w:tr>
      <w:tr w:rsidR="001E753A" w14:paraId="7BF34353" w14:textId="77777777">
        <w:trPr>
          <w:trHeight w:val="600"/>
        </w:trPr>
        <w:tc>
          <w:tcPr>
            <w:tcW w:w="2268" w:type="dxa"/>
            <w:vMerge/>
            <w:vAlign w:val="center"/>
          </w:tcPr>
          <w:p w14:paraId="76CF5575" w14:textId="77777777" w:rsidR="001E753A" w:rsidRDefault="001E753A">
            <w:pPr>
              <w:widowControl/>
              <w:jc w:val="left"/>
              <w:rPr>
                <w:rFonts w:ascii="仿宋" w:cs="宋体"/>
                <w:color w:val="000000"/>
                <w:kern w:val="0"/>
                <w:sz w:val="24"/>
                <w:szCs w:val="24"/>
              </w:rPr>
            </w:pPr>
          </w:p>
        </w:tc>
        <w:tc>
          <w:tcPr>
            <w:tcW w:w="2410" w:type="dxa"/>
            <w:vMerge/>
            <w:vAlign w:val="center"/>
          </w:tcPr>
          <w:p w14:paraId="0B0E6E35" w14:textId="77777777" w:rsidR="001E753A" w:rsidRDefault="001E753A">
            <w:pPr>
              <w:widowControl/>
              <w:jc w:val="left"/>
              <w:rPr>
                <w:rFonts w:ascii="仿宋" w:cs="宋体"/>
                <w:kern w:val="0"/>
                <w:sz w:val="24"/>
                <w:szCs w:val="24"/>
              </w:rPr>
            </w:pPr>
          </w:p>
        </w:tc>
        <w:tc>
          <w:tcPr>
            <w:tcW w:w="3541" w:type="dxa"/>
            <w:vAlign w:val="center"/>
          </w:tcPr>
          <w:p w14:paraId="43A68EBE"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5</w:t>
            </w:r>
            <w:r>
              <w:rPr>
                <w:rFonts w:ascii="仿宋" w:hAnsi="仿宋" w:cs="宋体"/>
                <w:kern w:val="0"/>
                <w:sz w:val="24"/>
                <w:szCs w:val="24"/>
              </w:rPr>
              <w:t>2</w:t>
            </w:r>
            <w:r>
              <w:rPr>
                <w:rFonts w:ascii="仿宋" w:hAnsi="仿宋" w:cs="宋体" w:hint="eastAsia"/>
                <w:kern w:val="0"/>
                <w:sz w:val="24"/>
                <w:szCs w:val="24"/>
              </w:rPr>
              <w:t>内部控制执行情况</w:t>
            </w:r>
          </w:p>
        </w:tc>
        <w:tc>
          <w:tcPr>
            <w:tcW w:w="850" w:type="dxa"/>
            <w:vAlign w:val="center"/>
          </w:tcPr>
          <w:p w14:paraId="67BEDE4C"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2062EA32"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3260" w:type="dxa"/>
            <w:vAlign w:val="center"/>
          </w:tcPr>
          <w:p w14:paraId="0DBF38D0"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是否按制度执行</w:t>
            </w:r>
          </w:p>
        </w:tc>
      </w:tr>
      <w:tr w:rsidR="001E753A" w14:paraId="58B7146D" w14:textId="77777777">
        <w:trPr>
          <w:trHeight w:val="600"/>
        </w:trPr>
        <w:tc>
          <w:tcPr>
            <w:tcW w:w="2268" w:type="dxa"/>
            <w:vMerge/>
            <w:vAlign w:val="center"/>
          </w:tcPr>
          <w:p w14:paraId="3E6AB718" w14:textId="77777777" w:rsidR="001E753A" w:rsidRDefault="001E753A">
            <w:pPr>
              <w:widowControl/>
              <w:jc w:val="left"/>
              <w:rPr>
                <w:rFonts w:ascii="仿宋" w:cs="宋体"/>
                <w:color w:val="000000"/>
                <w:kern w:val="0"/>
                <w:sz w:val="24"/>
                <w:szCs w:val="24"/>
              </w:rPr>
            </w:pPr>
          </w:p>
        </w:tc>
        <w:tc>
          <w:tcPr>
            <w:tcW w:w="2410" w:type="dxa"/>
            <w:vMerge/>
            <w:vAlign w:val="center"/>
          </w:tcPr>
          <w:p w14:paraId="1EFEFBF2" w14:textId="77777777" w:rsidR="001E753A" w:rsidRDefault="001E753A">
            <w:pPr>
              <w:widowControl/>
              <w:jc w:val="left"/>
              <w:rPr>
                <w:rFonts w:ascii="仿宋" w:cs="宋体"/>
                <w:kern w:val="0"/>
                <w:sz w:val="24"/>
                <w:szCs w:val="24"/>
              </w:rPr>
            </w:pPr>
          </w:p>
        </w:tc>
        <w:tc>
          <w:tcPr>
            <w:tcW w:w="3541" w:type="dxa"/>
            <w:vAlign w:val="center"/>
          </w:tcPr>
          <w:p w14:paraId="37143FCB"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5</w:t>
            </w:r>
            <w:r>
              <w:rPr>
                <w:rFonts w:ascii="仿宋" w:hAnsi="仿宋" w:cs="宋体"/>
                <w:kern w:val="0"/>
                <w:sz w:val="24"/>
                <w:szCs w:val="24"/>
              </w:rPr>
              <w:t>3</w:t>
            </w:r>
            <w:r>
              <w:rPr>
                <w:rFonts w:ascii="仿宋" w:hAnsi="仿宋" w:cs="宋体" w:hint="eastAsia"/>
                <w:kern w:val="0"/>
                <w:sz w:val="24"/>
                <w:szCs w:val="24"/>
              </w:rPr>
              <w:t>内部控制监督评价</w:t>
            </w:r>
          </w:p>
        </w:tc>
        <w:tc>
          <w:tcPr>
            <w:tcW w:w="850" w:type="dxa"/>
            <w:vAlign w:val="center"/>
          </w:tcPr>
          <w:p w14:paraId="1EE01029"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14D8BE54" w14:textId="77777777" w:rsidR="001E753A" w:rsidRDefault="00167FC4">
            <w:pPr>
              <w:widowControl/>
              <w:jc w:val="center"/>
              <w:rPr>
                <w:rFonts w:ascii="仿宋" w:cs="宋体"/>
                <w:kern w:val="0"/>
                <w:sz w:val="24"/>
                <w:szCs w:val="24"/>
              </w:rPr>
            </w:pPr>
            <w:r>
              <w:rPr>
                <w:rFonts w:ascii="仿宋" w:hAnsi="仿宋" w:cs="宋体"/>
                <w:kern w:val="0"/>
                <w:sz w:val="24"/>
                <w:szCs w:val="24"/>
              </w:rPr>
              <w:t>1</w:t>
            </w:r>
          </w:p>
        </w:tc>
        <w:tc>
          <w:tcPr>
            <w:tcW w:w="3260" w:type="dxa"/>
            <w:vAlign w:val="center"/>
          </w:tcPr>
          <w:p w14:paraId="5A0A504A" w14:textId="77777777" w:rsidR="001E753A" w:rsidRDefault="00167FC4">
            <w:pPr>
              <w:widowControl/>
              <w:jc w:val="left"/>
              <w:rPr>
                <w:rFonts w:ascii="仿宋" w:cs="宋体"/>
                <w:kern w:val="0"/>
                <w:sz w:val="24"/>
                <w:szCs w:val="24"/>
              </w:rPr>
            </w:pPr>
            <w:r>
              <w:rPr>
                <w:rFonts w:ascii="仿宋" w:hAnsi="仿宋" w:cs="宋体" w:hint="eastAsia"/>
                <w:kern w:val="0"/>
                <w:sz w:val="24"/>
                <w:szCs w:val="24"/>
              </w:rPr>
              <w:t>内控监督评价开展情况</w:t>
            </w:r>
          </w:p>
        </w:tc>
      </w:tr>
      <w:tr w:rsidR="001E753A" w14:paraId="66ABDBC0" w14:textId="77777777">
        <w:trPr>
          <w:trHeight w:val="600"/>
        </w:trPr>
        <w:tc>
          <w:tcPr>
            <w:tcW w:w="2268" w:type="dxa"/>
            <w:vMerge/>
            <w:vAlign w:val="center"/>
          </w:tcPr>
          <w:p w14:paraId="029788DF"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0A6A7C60"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w:t>
            </w:r>
            <w:r>
              <w:rPr>
                <w:rFonts w:ascii="仿宋" w:hAnsi="仿宋" w:cs="宋体" w:hint="eastAsia"/>
                <w:color w:val="000000"/>
                <w:kern w:val="0"/>
                <w:sz w:val="24"/>
                <w:szCs w:val="24"/>
              </w:rPr>
              <w:t>6</w:t>
            </w:r>
            <w:r>
              <w:rPr>
                <w:rFonts w:ascii="仿宋" w:hAnsi="仿宋" w:cs="宋体" w:hint="eastAsia"/>
                <w:color w:val="000000"/>
                <w:kern w:val="0"/>
                <w:sz w:val="24"/>
                <w:szCs w:val="24"/>
              </w:rPr>
              <w:t>预算绩效管理（</w:t>
            </w:r>
            <w:r>
              <w:rPr>
                <w:rFonts w:ascii="仿宋" w:hAnsi="仿宋" w:cs="宋体"/>
                <w:color w:val="000000"/>
                <w:kern w:val="0"/>
                <w:sz w:val="24"/>
                <w:szCs w:val="24"/>
              </w:rPr>
              <w:t>3</w:t>
            </w:r>
            <w:r>
              <w:rPr>
                <w:rFonts w:ascii="仿宋" w:hAnsi="仿宋" w:cs="宋体" w:hint="eastAsia"/>
                <w:color w:val="000000"/>
                <w:kern w:val="0"/>
                <w:sz w:val="24"/>
                <w:szCs w:val="24"/>
              </w:rPr>
              <w:t>分）</w:t>
            </w:r>
          </w:p>
        </w:tc>
        <w:tc>
          <w:tcPr>
            <w:tcW w:w="3541" w:type="dxa"/>
            <w:vAlign w:val="center"/>
          </w:tcPr>
          <w:p w14:paraId="32322C8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w:t>
            </w:r>
            <w:r>
              <w:rPr>
                <w:rFonts w:ascii="仿宋" w:hAnsi="仿宋" w:cs="宋体" w:hint="eastAsia"/>
                <w:color w:val="000000"/>
                <w:kern w:val="0"/>
                <w:sz w:val="24"/>
                <w:szCs w:val="24"/>
              </w:rPr>
              <w:t>6</w:t>
            </w:r>
            <w:r>
              <w:rPr>
                <w:rFonts w:ascii="仿宋" w:hAnsi="仿宋" w:cs="宋体"/>
                <w:color w:val="000000"/>
                <w:kern w:val="0"/>
                <w:sz w:val="24"/>
                <w:szCs w:val="24"/>
              </w:rPr>
              <w:t>1</w:t>
            </w:r>
            <w:r>
              <w:rPr>
                <w:rFonts w:ascii="仿宋" w:hAnsi="仿宋" w:cs="宋体" w:hint="eastAsia"/>
                <w:color w:val="000000"/>
                <w:kern w:val="0"/>
                <w:sz w:val="24"/>
                <w:szCs w:val="24"/>
              </w:rPr>
              <w:t>组织管理情况</w:t>
            </w:r>
          </w:p>
        </w:tc>
        <w:tc>
          <w:tcPr>
            <w:tcW w:w="850" w:type="dxa"/>
            <w:vAlign w:val="center"/>
          </w:tcPr>
          <w:p w14:paraId="49E3ADC6"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3E8E54FE"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755F5E2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考察是否有预决算制度和岗位职责分配</w:t>
            </w:r>
          </w:p>
        </w:tc>
      </w:tr>
      <w:tr w:rsidR="001E753A" w14:paraId="44D609E1" w14:textId="77777777">
        <w:trPr>
          <w:trHeight w:val="600"/>
        </w:trPr>
        <w:tc>
          <w:tcPr>
            <w:tcW w:w="2268" w:type="dxa"/>
            <w:vMerge/>
            <w:vAlign w:val="center"/>
          </w:tcPr>
          <w:p w14:paraId="6A1A5001" w14:textId="77777777" w:rsidR="001E753A" w:rsidRDefault="001E753A">
            <w:pPr>
              <w:widowControl/>
              <w:jc w:val="left"/>
              <w:rPr>
                <w:rFonts w:ascii="仿宋" w:cs="宋体"/>
                <w:color w:val="000000"/>
                <w:kern w:val="0"/>
                <w:sz w:val="24"/>
                <w:szCs w:val="24"/>
              </w:rPr>
            </w:pPr>
          </w:p>
        </w:tc>
        <w:tc>
          <w:tcPr>
            <w:tcW w:w="2410" w:type="dxa"/>
            <w:vMerge/>
            <w:vAlign w:val="center"/>
          </w:tcPr>
          <w:p w14:paraId="0E7C2EDA" w14:textId="77777777" w:rsidR="001E753A" w:rsidRDefault="001E753A">
            <w:pPr>
              <w:widowControl/>
              <w:jc w:val="left"/>
              <w:rPr>
                <w:rFonts w:ascii="仿宋" w:cs="宋体"/>
                <w:color w:val="000000"/>
                <w:kern w:val="0"/>
                <w:sz w:val="24"/>
                <w:szCs w:val="24"/>
              </w:rPr>
            </w:pPr>
          </w:p>
        </w:tc>
        <w:tc>
          <w:tcPr>
            <w:tcW w:w="3541" w:type="dxa"/>
            <w:vAlign w:val="center"/>
          </w:tcPr>
          <w:p w14:paraId="4D1E17A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w:t>
            </w:r>
            <w:r>
              <w:rPr>
                <w:rFonts w:ascii="仿宋" w:hAnsi="仿宋" w:cs="宋体" w:hint="eastAsia"/>
                <w:color w:val="000000"/>
                <w:kern w:val="0"/>
                <w:sz w:val="24"/>
                <w:szCs w:val="24"/>
              </w:rPr>
              <w:t>6</w:t>
            </w:r>
            <w:r>
              <w:rPr>
                <w:rFonts w:ascii="仿宋" w:hAnsi="仿宋" w:cs="宋体"/>
                <w:color w:val="000000"/>
                <w:kern w:val="0"/>
                <w:sz w:val="24"/>
                <w:szCs w:val="24"/>
              </w:rPr>
              <w:t>2</w:t>
            </w:r>
            <w:r>
              <w:rPr>
                <w:rFonts w:ascii="仿宋" w:hAnsi="仿宋" w:cs="宋体" w:hint="eastAsia"/>
                <w:color w:val="000000"/>
                <w:kern w:val="0"/>
                <w:sz w:val="24"/>
                <w:szCs w:val="24"/>
              </w:rPr>
              <w:t>工作开展情况</w:t>
            </w:r>
          </w:p>
        </w:tc>
        <w:tc>
          <w:tcPr>
            <w:tcW w:w="850" w:type="dxa"/>
            <w:vAlign w:val="center"/>
          </w:tcPr>
          <w:p w14:paraId="167ED6FC"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1B0A4F8D"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759A8B11"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通过考察预算执行进度评价</w:t>
            </w:r>
          </w:p>
        </w:tc>
      </w:tr>
      <w:tr w:rsidR="001E753A" w14:paraId="66168534" w14:textId="77777777">
        <w:trPr>
          <w:trHeight w:val="600"/>
        </w:trPr>
        <w:tc>
          <w:tcPr>
            <w:tcW w:w="2268" w:type="dxa"/>
            <w:vMerge/>
            <w:vAlign w:val="center"/>
          </w:tcPr>
          <w:p w14:paraId="6245DC92" w14:textId="77777777" w:rsidR="001E753A" w:rsidRDefault="001E753A">
            <w:pPr>
              <w:widowControl/>
              <w:jc w:val="left"/>
              <w:rPr>
                <w:rFonts w:ascii="仿宋" w:cs="宋体"/>
                <w:color w:val="000000"/>
                <w:kern w:val="0"/>
                <w:sz w:val="24"/>
                <w:szCs w:val="24"/>
              </w:rPr>
            </w:pPr>
          </w:p>
        </w:tc>
        <w:tc>
          <w:tcPr>
            <w:tcW w:w="2410" w:type="dxa"/>
            <w:vMerge/>
            <w:vAlign w:val="center"/>
          </w:tcPr>
          <w:p w14:paraId="2D2BB318" w14:textId="77777777" w:rsidR="001E753A" w:rsidRDefault="001E753A">
            <w:pPr>
              <w:widowControl/>
              <w:jc w:val="left"/>
              <w:rPr>
                <w:rFonts w:ascii="仿宋" w:cs="宋体"/>
                <w:color w:val="000000"/>
                <w:kern w:val="0"/>
                <w:sz w:val="24"/>
                <w:szCs w:val="24"/>
              </w:rPr>
            </w:pPr>
          </w:p>
        </w:tc>
        <w:tc>
          <w:tcPr>
            <w:tcW w:w="3541" w:type="dxa"/>
            <w:vAlign w:val="center"/>
          </w:tcPr>
          <w:p w14:paraId="00826256"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6</w:t>
            </w:r>
            <w:r>
              <w:rPr>
                <w:rFonts w:ascii="仿宋" w:hAnsi="仿宋" w:cs="宋体"/>
                <w:kern w:val="0"/>
                <w:sz w:val="24"/>
                <w:szCs w:val="24"/>
              </w:rPr>
              <w:t>3</w:t>
            </w:r>
            <w:r>
              <w:rPr>
                <w:rFonts w:ascii="仿宋" w:hAnsi="仿宋" w:cs="宋体" w:hint="eastAsia"/>
                <w:kern w:val="0"/>
                <w:sz w:val="24"/>
                <w:szCs w:val="24"/>
              </w:rPr>
              <w:t>绩效信息公开</w:t>
            </w:r>
          </w:p>
        </w:tc>
        <w:tc>
          <w:tcPr>
            <w:tcW w:w="850" w:type="dxa"/>
            <w:vAlign w:val="center"/>
          </w:tcPr>
          <w:p w14:paraId="25031CB7" w14:textId="77777777" w:rsidR="001E753A" w:rsidRDefault="00167FC4">
            <w:pPr>
              <w:widowControl/>
              <w:jc w:val="center"/>
              <w:rPr>
                <w:rFonts w:ascii="仿宋" w:cs="宋体"/>
                <w:kern w:val="0"/>
                <w:sz w:val="24"/>
                <w:szCs w:val="24"/>
              </w:rPr>
            </w:pPr>
            <w:r>
              <w:rPr>
                <w:rFonts w:ascii="仿宋" w:hAnsi="仿宋" w:cs="宋体"/>
                <w:kern w:val="0"/>
                <w:sz w:val="24"/>
                <w:szCs w:val="24"/>
              </w:rPr>
              <w:t>1</w:t>
            </w:r>
          </w:p>
        </w:tc>
        <w:tc>
          <w:tcPr>
            <w:tcW w:w="676" w:type="dxa"/>
            <w:vAlign w:val="center"/>
          </w:tcPr>
          <w:p w14:paraId="0371570D" w14:textId="77777777" w:rsidR="001E753A" w:rsidRDefault="00167FC4">
            <w:pPr>
              <w:widowControl/>
              <w:jc w:val="center"/>
              <w:rPr>
                <w:rFonts w:ascii="仿宋" w:cs="宋体"/>
                <w:kern w:val="0"/>
                <w:sz w:val="24"/>
                <w:szCs w:val="24"/>
              </w:rPr>
            </w:pPr>
            <w:r>
              <w:rPr>
                <w:rFonts w:ascii="仿宋" w:hAnsi="仿宋" w:cs="宋体"/>
                <w:kern w:val="0"/>
                <w:sz w:val="24"/>
                <w:szCs w:val="24"/>
              </w:rPr>
              <w:t>1</w:t>
            </w:r>
          </w:p>
        </w:tc>
        <w:tc>
          <w:tcPr>
            <w:tcW w:w="3260" w:type="dxa"/>
            <w:vAlign w:val="center"/>
          </w:tcPr>
          <w:p w14:paraId="2E25400A"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是否在“双平台”进行公开，内容和时限是否符合要求</w:t>
            </w:r>
          </w:p>
        </w:tc>
      </w:tr>
      <w:tr w:rsidR="001E753A" w14:paraId="1C63C22E" w14:textId="77777777">
        <w:trPr>
          <w:trHeight w:val="600"/>
        </w:trPr>
        <w:tc>
          <w:tcPr>
            <w:tcW w:w="2268" w:type="dxa"/>
            <w:vMerge w:val="restart"/>
            <w:vAlign w:val="center"/>
          </w:tcPr>
          <w:p w14:paraId="0900FB9D" w14:textId="77777777" w:rsidR="001E753A" w:rsidRDefault="00167FC4">
            <w:pPr>
              <w:widowControl/>
              <w:jc w:val="left"/>
              <w:rPr>
                <w:rFonts w:ascii="仿宋" w:cs="宋体"/>
                <w:kern w:val="0"/>
                <w:sz w:val="24"/>
                <w:szCs w:val="24"/>
              </w:rPr>
            </w:pPr>
            <w:r>
              <w:rPr>
                <w:rFonts w:ascii="仿宋" w:hAnsi="仿宋" w:cs="宋体"/>
                <w:kern w:val="0"/>
                <w:sz w:val="24"/>
                <w:szCs w:val="24"/>
              </w:rPr>
              <w:t>C</w:t>
            </w:r>
            <w:r>
              <w:rPr>
                <w:rFonts w:ascii="仿宋" w:hAnsi="仿宋" w:cs="宋体" w:hint="eastAsia"/>
                <w:kern w:val="0"/>
                <w:sz w:val="24"/>
                <w:szCs w:val="24"/>
              </w:rPr>
              <w:t>部门履职</w:t>
            </w:r>
            <w:r>
              <w:rPr>
                <w:rFonts w:ascii="仿宋" w:hAnsi="仿宋" w:cs="宋体"/>
                <w:kern w:val="0"/>
                <w:sz w:val="24"/>
                <w:szCs w:val="24"/>
              </w:rPr>
              <w:t>(</w:t>
            </w:r>
            <w:r>
              <w:rPr>
                <w:rFonts w:ascii="仿宋" w:hAnsi="仿宋" w:cs="宋体" w:hint="eastAsia"/>
                <w:kern w:val="0"/>
                <w:sz w:val="24"/>
                <w:szCs w:val="24"/>
              </w:rPr>
              <w:t>部门职能履职情况</w:t>
            </w:r>
            <w:r>
              <w:rPr>
                <w:rFonts w:ascii="仿宋" w:hAnsi="仿宋" w:cs="宋体"/>
                <w:kern w:val="0"/>
                <w:sz w:val="24"/>
                <w:szCs w:val="24"/>
              </w:rPr>
              <w:t>)</w:t>
            </w:r>
            <w:r>
              <w:rPr>
                <w:rFonts w:ascii="仿宋" w:hAnsi="仿宋" w:cs="宋体" w:hint="eastAsia"/>
                <w:kern w:val="0"/>
                <w:sz w:val="24"/>
                <w:szCs w:val="24"/>
              </w:rPr>
              <w:t>（</w:t>
            </w:r>
            <w:r>
              <w:rPr>
                <w:rFonts w:ascii="仿宋" w:hAnsi="仿宋" w:cs="宋体"/>
                <w:kern w:val="0"/>
                <w:sz w:val="24"/>
                <w:szCs w:val="24"/>
              </w:rPr>
              <w:t>30</w:t>
            </w:r>
            <w:r>
              <w:rPr>
                <w:rFonts w:ascii="仿宋" w:hAnsi="仿宋" w:cs="宋体" w:hint="eastAsia"/>
                <w:kern w:val="0"/>
                <w:sz w:val="24"/>
                <w:szCs w:val="24"/>
              </w:rPr>
              <w:t>分）</w:t>
            </w:r>
          </w:p>
        </w:tc>
        <w:tc>
          <w:tcPr>
            <w:tcW w:w="2410" w:type="dxa"/>
            <w:vMerge w:val="restart"/>
            <w:vAlign w:val="center"/>
          </w:tcPr>
          <w:p w14:paraId="05C17E6B" w14:textId="77777777" w:rsidR="001E753A" w:rsidRDefault="00167FC4">
            <w:pPr>
              <w:widowControl/>
              <w:jc w:val="left"/>
              <w:rPr>
                <w:rFonts w:ascii="仿宋" w:cs="宋体"/>
                <w:kern w:val="0"/>
                <w:sz w:val="24"/>
                <w:szCs w:val="24"/>
              </w:rPr>
            </w:pPr>
            <w:r>
              <w:rPr>
                <w:rFonts w:ascii="仿宋" w:hAnsi="仿宋" w:cs="宋体"/>
                <w:kern w:val="0"/>
                <w:sz w:val="24"/>
                <w:szCs w:val="24"/>
              </w:rPr>
              <w:t>C1</w:t>
            </w:r>
            <w:r>
              <w:rPr>
                <w:rFonts w:ascii="仿宋" w:hAnsi="仿宋" w:cs="宋体" w:hint="eastAsia"/>
                <w:kern w:val="0"/>
                <w:sz w:val="24"/>
                <w:szCs w:val="24"/>
              </w:rPr>
              <w:t>执法办案工作（</w:t>
            </w:r>
            <w:r>
              <w:rPr>
                <w:rFonts w:ascii="仿宋" w:hAnsi="仿宋" w:cs="宋体"/>
                <w:kern w:val="0"/>
                <w:sz w:val="24"/>
                <w:szCs w:val="24"/>
              </w:rPr>
              <w:t>12</w:t>
            </w:r>
            <w:r>
              <w:rPr>
                <w:rFonts w:ascii="仿宋" w:hAnsi="仿宋" w:cs="宋体" w:hint="eastAsia"/>
                <w:kern w:val="0"/>
                <w:sz w:val="24"/>
                <w:szCs w:val="24"/>
              </w:rPr>
              <w:t>分）</w:t>
            </w:r>
          </w:p>
        </w:tc>
        <w:tc>
          <w:tcPr>
            <w:tcW w:w="3541" w:type="dxa"/>
            <w:vAlign w:val="center"/>
          </w:tcPr>
          <w:p w14:paraId="6B1B942D" w14:textId="77777777" w:rsidR="001E753A" w:rsidRDefault="00167FC4">
            <w:pPr>
              <w:widowControl/>
              <w:jc w:val="left"/>
              <w:rPr>
                <w:rFonts w:ascii="仿宋" w:cs="宋体"/>
                <w:kern w:val="0"/>
                <w:sz w:val="24"/>
                <w:szCs w:val="24"/>
              </w:rPr>
            </w:pPr>
            <w:r>
              <w:rPr>
                <w:rFonts w:ascii="仿宋" w:hAnsi="仿宋" w:cs="宋体"/>
                <w:kern w:val="0"/>
                <w:sz w:val="24"/>
                <w:szCs w:val="24"/>
              </w:rPr>
              <w:t>C11</w:t>
            </w:r>
            <w:r>
              <w:rPr>
                <w:rFonts w:ascii="仿宋" w:hAnsi="仿宋" w:cs="宋体" w:hint="eastAsia"/>
                <w:kern w:val="0"/>
                <w:sz w:val="24"/>
                <w:szCs w:val="24"/>
              </w:rPr>
              <w:t>执法合法性指标</w:t>
            </w:r>
          </w:p>
        </w:tc>
        <w:tc>
          <w:tcPr>
            <w:tcW w:w="850" w:type="dxa"/>
            <w:vAlign w:val="center"/>
          </w:tcPr>
          <w:p w14:paraId="1C10833A" w14:textId="77777777" w:rsidR="001E753A" w:rsidRDefault="00167FC4">
            <w:pPr>
              <w:widowControl/>
              <w:jc w:val="center"/>
              <w:rPr>
                <w:rFonts w:ascii="仿宋" w:cs="宋体"/>
                <w:kern w:val="0"/>
                <w:sz w:val="24"/>
                <w:szCs w:val="24"/>
              </w:rPr>
            </w:pPr>
            <w:r>
              <w:rPr>
                <w:rFonts w:ascii="仿宋" w:hAnsi="仿宋" w:cs="宋体"/>
                <w:kern w:val="0"/>
                <w:sz w:val="24"/>
                <w:szCs w:val="24"/>
              </w:rPr>
              <w:t>4</w:t>
            </w:r>
          </w:p>
        </w:tc>
        <w:tc>
          <w:tcPr>
            <w:tcW w:w="676" w:type="dxa"/>
            <w:vAlign w:val="center"/>
          </w:tcPr>
          <w:p w14:paraId="40870BBB" w14:textId="77777777" w:rsidR="001E753A" w:rsidRDefault="00167FC4">
            <w:pPr>
              <w:widowControl/>
              <w:jc w:val="center"/>
              <w:rPr>
                <w:rFonts w:ascii="仿宋" w:cs="宋体"/>
                <w:kern w:val="0"/>
                <w:sz w:val="24"/>
                <w:szCs w:val="24"/>
              </w:rPr>
            </w:pPr>
            <w:r>
              <w:rPr>
                <w:rFonts w:ascii="仿宋" w:hAnsi="仿宋" w:cs="宋体"/>
                <w:kern w:val="0"/>
                <w:sz w:val="24"/>
                <w:szCs w:val="24"/>
              </w:rPr>
              <w:t>4</w:t>
            </w:r>
          </w:p>
        </w:tc>
        <w:tc>
          <w:tcPr>
            <w:tcW w:w="3260" w:type="dxa"/>
            <w:vAlign w:val="center"/>
          </w:tcPr>
          <w:p w14:paraId="17D9DF99" w14:textId="77777777" w:rsidR="001E753A" w:rsidRDefault="00167FC4">
            <w:pPr>
              <w:widowControl/>
              <w:jc w:val="left"/>
              <w:rPr>
                <w:rFonts w:ascii="仿宋" w:cs="宋体"/>
                <w:kern w:val="0"/>
                <w:sz w:val="24"/>
                <w:szCs w:val="24"/>
              </w:rPr>
            </w:pPr>
            <w:r>
              <w:rPr>
                <w:rFonts w:ascii="仿宋" w:cs="宋体" w:hint="eastAsia"/>
                <w:kern w:val="0"/>
                <w:sz w:val="24"/>
                <w:szCs w:val="24"/>
              </w:rPr>
              <w:t>处罚主体、执法程序、行政决定合法性</w:t>
            </w:r>
          </w:p>
        </w:tc>
      </w:tr>
      <w:tr w:rsidR="001E753A" w14:paraId="3ADACEB9" w14:textId="77777777">
        <w:trPr>
          <w:trHeight w:val="600"/>
        </w:trPr>
        <w:tc>
          <w:tcPr>
            <w:tcW w:w="2268" w:type="dxa"/>
            <w:vMerge/>
            <w:vAlign w:val="center"/>
          </w:tcPr>
          <w:p w14:paraId="3A1D3122" w14:textId="77777777" w:rsidR="001E753A" w:rsidRDefault="001E753A">
            <w:pPr>
              <w:widowControl/>
              <w:jc w:val="left"/>
              <w:rPr>
                <w:rFonts w:ascii="仿宋" w:cs="宋体"/>
                <w:color w:val="FF0000"/>
                <w:kern w:val="0"/>
                <w:sz w:val="24"/>
                <w:szCs w:val="24"/>
              </w:rPr>
            </w:pPr>
          </w:p>
        </w:tc>
        <w:tc>
          <w:tcPr>
            <w:tcW w:w="2410" w:type="dxa"/>
            <w:vMerge/>
            <w:vAlign w:val="center"/>
          </w:tcPr>
          <w:p w14:paraId="0CF2B7B4" w14:textId="77777777" w:rsidR="001E753A" w:rsidRDefault="001E753A">
            <w:pPr>
              <w:widowControl/>
              <w:jc w:val="left"/>
              <w:rPr>
                <w:rFonts w:ascii="仿宋" w:cs="宋体"/>
                <w:kern w:val="0"/>
                <w:sz w:val="24"/>
                <w:szCs w:val="24"/>
              </w:rPr>
            </w:pPr>
          </w:p>
        </w:tc>
        <w:tc>
          <w:tcPr>
            <w:tcW w:w="3541" w:type="dxa"/>
            <w:vAlign w:val="center"/>
          </w:tcPr>
          <w:p w14:paraId="567E1967" w14:textId="77777777" w:rsidR="001E753A" w:rsidRDefault="00167FC4">
            <w:pPr>
              <w:widowControl/>
              <w:jc w:val="left"/>
              <w:rPr>
                <w:rFonts w:ascii="仿宋" w:cs="宋体"/>
                <w:kern w:val="0"/>
                <w:sz w:val="24"/>
                <w:szCs w:val="24"/>
              </w:rPr>
            </w:pPr>
            <w:r>
              <w:rPr>
                <w:rFonts w:ascii="仿宋" w:hAnsi="仿宋" w:cs="宋体"/>
                <w:kern w:val="0"/>
                <w:sz w:val="24"/>
                <w:szCs w:val="24"/>
              </w:rPr>
              <w:t>C12</w:t>
            </w:r>
            <w:r>
              <w:rPr>
                <w:rFonts w:ascii="仿宋" w:hAnsi="仿宋" w:cs="宋体" w:hint="eastAsia"/>
                <w:kern w:val="0"/>
                <w:sz w:val="24"/>
                <w:szCs w:val="24"/>
              </w:rPr>
              <w:t>执法规范性指标</w:t>
            </w:r>
          </w:p>
        </w:tc>
        <w:tc>
          <w:tcPr>
            <w:tcW w:w="850" w:type="dxa"/>
            <w:vAlign w:val="center"/>
          </w:tcPr>
          <w:p w14:paraId="3EA17A48" w14:textId="77777777" w:rsidR="001E753A" w:rsidRDefault="00167FC4">
            <w:pPr>
              <w:widowControl/>
              <w:jc w:val="center"/>
              <w:rPr>
                <w:rFonts w:ascii="仿宋" w:cs="宋体"/>
                <w:kern w:val="0"/>
                <w:sz w:val="24"/>
                <w:szCs w:val="24"/>
              </w:rPr>
            </w:pPr>
            <w:r>
              <w:rPr>
                <w:rFonts w:ascii="仿宋" w:hAnsi="仿宋" w:cs="宋体"/>
                <w:kern w:val="0"/>
                <w:sz w:val="24"/>
                <w:szCs w:val="24"/>
              </w:rPr>
              <w:t>5</w:t>
            </w:r>
          </w:p>
        </w:tc>
        <w:tc>
          <w:tcPr>
            <w:tcW w:w="676" w:type="dxa"/>
            <w:vAlign w:val="center"/>
          </w:tcPr>
          <w:p w14:paraId="53DCEB48" w14:textId="77777777" w:rsidR="001E753A" w:rsidRDefault="00167FC4">
            <w:pPr>
              <w:widowControl/>
              <w:jc w:val="center"/>
              <w:rPr>
                <w:rFonts w:ascii="仿宋" w:cs="宋体"/>
                <w:kern w:val="0"/>
                <w:sz w:val="24"/>
                <w:szCs w:val="24"/>
              </w:rPr>
            </w:pPr>
            <w:r>
              <w:rPr>
                <w:rFonts w:ascii="仿宋" w:hAnsi="仿宋" w:cs="宋体"/>
                <w:kern w:val="0"/>
                <w:sz w:val="24"/>
                <w:szCs w:val="24"/>
              </w:rPr>
              <w:t>5</w:t>
            </w:r>
          </w:p>
        </w:tc>
        <w:tc>
          <w:tcPr>
            <w:tcW w:w="3260" w:type="dxa"/>
            <w:vAlign w:val="center"/>
          </w:tcPr>
          <w:p w14:paraId="5D3AFBCD" w14:textId="77777777" w:rsidR="001E753A" w:rsidRDefault="00167FC4">
            <w:pPr>
              <w:widowControl/>
              <w:jc w:val="left"/>
              <w:rPr>
                <w:rFonts w:ascii="仿宋" w:cs="宋体"/>
                <w:kern w:val="0"/>
                <w:sz w:val="24"/>
                <w:szCs w:val="24"/>
              </w:rPr>
            </w:pPr>
            <w:r>
              <w:rPr>
                <w:rFonts w:ascii="仿宋" w:cs="宋体" w:hint="eastAsia"/>
                <w:kern w:val="0"/>
                <w:sz w:val="24"/>
                <w:szCs w:val="24"/>
              </w:rPr>
              <w:t>主体资格、依据适用、证据采集、法律文书制作</w:t>
            </w:r>
          </w:p>
        </w:tc>
      </w:tr>
      <w:tr w:rsidR="001E753A" w14:paraId="26CBF269" w14:textId="77777777">
        <w:trPr>
          <w:trHeight w:val="600"/>
        </w:trPr>
        <w:tc>
          <w:tcPr>
            <w:tcW w:w="2268" w:type="dxa"/>
            <w:vMerge/>
            <w:vAlign w:val="center"/>
          </w:tcPr>
          <w:p w14:paraId="77397495" w14:textId="77777777" w:rsidR="001E753A" w:rsidRDefault="001E753A">
            <w:pPr>
              <w:widowControl/>
              <w:jc w:val="left"/>
              <w:rPr>
                <w:rFonts w:ascii="仿宋" w:cs="宋体"/>
                <w:color w:val="FF0000"/>
                <w:kern w:val="0"/>
                <w:sz w:val="24"/>
                <w:szCs w:val="24"/>
              </w:rPr>
            </w:pPr>
          </w:p>
        </w:tc>
        <w:tc>
          <w:tcPr>
            <w:tcW w:w="2410" w:type="dxa"/>
            <w:vMerge/>
            <w:vAlign w:val="center"/>
          </w:tcPr>
          <w:p w14:paraId="723A6F1D" w14:textId="77777777" w:rsidR="001E753A" w:rsidRDefault="001E753A">
            <w:pPr>
              <w:widowControl/>
              <w:jc w:val="left"/>
              <w:rPr>
                <w:rFonts w:ascii="仿宋" w:cs="宋体"/>
                <w:kern w:val="0"/>
                <w:sz w:val="24"/>
                <w:szCs w:val="24"/>
              </w:rPr>
            </w:pPr>
          </w:p>
        </w:tc>
        <w:tc>
          <w:tcPr>
            <w:tcW w:w="3541" w:type="dxa"/>
            <w:vAlign w:val="center"/>
          </w:tcPr>
          <w:p w14:paraId="46C59675" w14:textId="77777777" w:rsidR="001E753A" w:rsidRDefault="00167FC4">
            <w:pPr>
              <w:widowControl/>
              <w:jc w:val="left"/>
              <w:rPr>
                <w:rFonts w:ascii="仿宋" w:cs="宋体"/>
                <w:kern w:val="0"/>
                <w:sz w:val="24"/>
                <w:szCs w:val="24"/>
              </w:rPr>
            </w:pPr>
            <w:r>
              <w:rPr>
                <w:rFonts w:ascii="仿宋" w:hAnsi="仿宋" w:cs="宋体"/>
                <w:kern w:val="0"/>
                <w:sz w:val="24"/>
                <w:szCs w:val="24"/>
              </w:rPr>
              <w:t>C13</w:t>
            </w:r>
            <w:r>
              <w:rPr>
                <w:rFonts w:ascii="仿宋" w:hAnsi="仿宋" w:cs="宋体" w:hint="eastAsia"/>
                <w:kern w:val="0"/>
                <w:sz w:val="24"/>
                <w:szCs w:val="24"/>
              </w:rPr>
              <w:t>执法实效性指标</w:t>
            </w:r>
          </w:p>
        </w:tc>
        <w:tc>
          <w:tcPr>
            <w:tcW w:w="850" w:type="dxa"/>
            <w:vAlign w:val="center"/>
          </w:tcPr>
          <w:p w14:paraId="2529E823" w14:textId="77777777" w:rsidR="001E753A" w:rsidRDefault="00167FC4">
            <w:pPr>
              <w:widowControl/>
              <w:jc w:val="center"/>
              <w:rPr>
                <w:rFonts w:ascii="仿宋" w:cs="宋体"/>
                <w:kern w:val="0"/>
                <w:sz w:val="24"/>
                <w:szCs w:val="24"/>
              </w:rPr>
            </w:pPr>
            <w:r>
              <w:rPr>
                <w:rFonts w:ascii="仿宋" w:hAnsi="仿宋" w:cs="宋体"/>
                <w:kern w:val="0"/>
                <w:sz w:val="24"/>
                <w:szCs w:val="24"/>
              </w:rPr>
              <w:t>3</w:t>
            </w:r>
          </w:p>
        </w:tc>
        <w:tc>
          <w:tcPr>
            <w:tcW w:w="676" w:type="dxa"/>
            <w:vAlign w:val="center"/>
          </w:tcPr>
          <w:p w14:paraId="53BB5431" w14:textId="77777777" w:rsidR="001E753A" w:rsidRDefault="00167FC4">
            <w:pPr>
              <w:widowControl/>
              <w:jc w:val="center"/>
              <w:rPr>
                <w:rFonts w:ascii="仿宋" w:cs="宋体"/>
                <w:kern w:val="0"/>
                <w:sz w:val="24"/>
                <w:szCs w:val="24"/>
              </w:rPr>
            </w:pPr>
            <w:r>
              <w:rPr>
                <w:rFonts w:ascii="仿宋" w:hAnsi="仿宋" w:cs="宋体"/>
                <w:kern w:val="0"/>
                <w:sz w:val="24"/>
                <w:szCs w:val="24"/>
              </w:rPr>
              <w:t>3</w:t>
            </w:r>
          </w:p>
        </w:tc>
        <w:tc>
          <w:tcPr>
            <w:tcW w:w="3260" w:type="dxa"/>
            <w:vAlign w:val="center"/>
          </w:tcPr>
          <w:p w14:paraId="5499AE98" w14:textId="77777777" w:rsidR="001E753A" w:rsidRDefault="00167FC4">
            <w:pPr>
              <w:widowControl/>
              <w:jc w:val="left"/>
              <w:rPr>
                <w:rFonts w:ascii="仿宋" w:cs="宋体"/>
                <w:kern w:val="0"/>
                <w:sz w:val="24"/>
                <w:szCs w:val="24"/>
              </w:rPr>
            </w:pPr>
            <w:r>
              <w:rPr>
                <w:rFonts w:ascii="仿宋" w:cs="宋体" w:hint="eastAsia"/>
                <w:kern w:val="0"/>
                <w:sz w:val="24"/>
                <w:szCs w:val="24"/>
              </w:rPr>
              <w:t>投诉意见有效处理率、执法案件办结率</w:t>
            </w:r>
          </w:p>
        </w:tc>
      </w:tr>
      <w:tr w:rsidR="001E753A" w14:paraId="72DAEA74" w14:textId="77777777">
        <w:trPr>
          <w:trHeight w:val="600"/>
        </w:trPr>
        <w:tc>
          <w:tcPr>
            <w:tcW w:w="2268" w:type="dxa"/>
            <w:vMerge/>
            <w:vAlign w:val="center"/>
          </w:tcPr>
          <w:p w14:paraId="791F5CEA" w14:textId="77777777" w:rsidR="001E753A" w:rsidRDefault="001E753A">
            <w:pPr>
              <w:widowControl/>
              <w:jc w:val="left"/>
              <w:rPr>
                <w:rFonts w:ascii="仿宋" w:cs="宋体"/>
                <w:color w:val="FF0000"/>
                <w:kern w:val="0"/>
                <w:sz w:val="24"/>
                <w:szCs w:val="24"/>
              </w:rPr>
            </w:pPr>
          </w:p>
        </w:tc>
        <w:tc>
          <w:tcPr>
            <w:tcW w:w="2410" w:type="dxa"/>
            <w:vMerge w:val="restart"/>
            <w:vAlign w:val="center"/>
          </w:tcPr>
          <w:p w14:paraId="433C74BE" w14:textId="77777777" w:rsidR="001E753A" w:rsidRDefault="00167FC4">
            <w:pPr>
              <w:widowControl/>
              <w:jc w:val="left"/>
              <w:rPr>
                <w:rFonts w:ascii="仿宋" w:cs="宋体"/>
                <w:kern w:val="0"/>
                <w:sz w:val="24"/>
                <w:szCs w:val="24"/>
              </w:rPr>
            </w:pPr>
            <w:r>
              <w:rPr>
                <w:rFonts w:ascii="仿宋" w:hAnsi="仿宋" w:cs="宋体"/>
                <w:kern w:val="0"/>
                <w:sz w:val="24"/>
                <w:szCs w:val="24"/>
              </w:rPr>
              <w:t>C2</w:t>
            </w:r>
            <w:r>
              <w:rPr>
                <w:rFonts w:ascii="仿宋" w:hAnsi="仿宋" w:cs="宋体" w:hint="eastAsia"/>
                <w:kern w:val="0"/>
                <w:sz w:val="24"/>
                <w:szCs w:val="24"/>
              </w:rPr>
              <w:t>执法监督工作（</w:t>
            </w:r>
            <w:r>
              <w:rPr>
                <w:rFonts w:ascii="仿宋" w:hAnsi="仿宋" w:cs="宋体"/>
                <w:kern w:val="0"/>
                <w:sz w:val="24"/>
                <w:szCs w:val="24"/>
              </w:rPr>
              <w:t>10</w:t>
            </w:r>
            <w:r>
              <w:rPr>
                <w:rFonts w:ascii="仿宋" w:hAnsi="仿宋" w:cs="宋体" w:hint="eastAsia"/>
                <w:kern w:val="0"/>
                <w:sz w:val="24"/>
                <w:szCs w:val="24"/>
              </w:rPr>
              <w:t>分）</w:t>
            </w:r>
          </w:p>
        </w:tc>
        <w:tc>
          <w:tcPr>
            <w:tcW w:w="3541" w:type="dxa"/>
            <w:vAlign w:val="center"/>
          </w:tcPr>
          <w:p w14:paraId="0157810F" w14:textId="77777777" w:rsidR="001E753A" w:rsidRDefault="00167FC4">
            <w:pPr>
              <w:widowControl/>
              <w:jc w:val="left"/>
              <w:rPr>
                <w:rFonts w:ascii="仿宋" w:cs="宋体"/>
                <w:kern w:val="0"/>
                <w:sz w:val="24"/>
                <w:szCs w:val="24"/>
              </w:rPr>
            </w:pPr>
            <w:r>
              <w:rPr>
                <w:rFonts w:ascii="仿宋" w:hAnsi="仿宋" w:cs="宋体"/>
                <w:kern w:val="0"/>
                <w:sz w:val="24"/>
                <w:szCs w:val="24"/>
              </w:rPr>
              <w:t>C21</w:t>
            </w:r>
            <w:r>
              <w:rPr>
                <w:rFonts w:ascii="仿宋" w:hAnsi="仿宋" w:cs="宋体" w:hint="eastAsia"/>
                <w:kern w:val="0"/>
                <w:sz w:val="24"/>
                <w:szCs w:val="24"/>
              </w:rPr>
              <w:t>行政复议纠错率</w:t>
            </w:r>
            <w:r>
              <w:rPr>
                <w:rFonts w:ascii="仿宋" w:hAnsi="仿宋" w:cs="宋体"/>
                <w:kern w:val="0"/>
                <w:sz w:val="24"/>
                <w:szCs w:val="24"/>
              </w:rPr>
              <w:t>&lt;5%</w:t>
            </w:r>
          </w:p>
        </w:tc>
        <w:tc>
          <w:tcPr>
            <w:tcW w:w="850" w:type="dxa"/>
            <w:vAlign w:val="center"/>
          </w:tcPr>
          <w:p w14:paraId="14FEBC5F" w14:textId="77777777" w:rsidR="001E753A" w:rsidRDefault="00167FC4">
            <w:pPr>
              <w:widowControl/>
              <w:jc w:val="center"/>
              <w:rPr>
                <w:rFonts w:ascii="仿宋" w:cs="宋体"/>
                <w:kern w:val="0"/>
                <w:sz w:val="24"/>
                <w:szCs w:val="24"/>
              </w:rPr>
            </w:pPr>
            <w:r>
              <w:rPr>
                <w:rFonts w:ascii="仿宋" w:hAnsi="仿宋" w:cs="宋体"/>
                <w:kern w:val="0"/>
                <w:sz w:val="24"/>
                <w:szCs w:val="24"/>
              </w:rPr>
              <w:t>4</w:t>
            </w:r>
          </w:p>
        </w:tc>
        <w:tc>
          <w:tcPr>
            <w:tcW w:w="676" w:type="dxa"/>
            <w:vAlign w:val="center"/>
          </w:tcPr>
          <w:p w14:paraId="0B8D4A87" w14:textId="77777777" w:rsidR="001E753A" w:rsidRDefault="00167FC4">
            <w:pPr>
              <w:widowControl/>
              <w:jc w:val="center"/>
              <w:rPr>
                <w:rFonts w:ascii="仿宋" w:cs="宋体"/>
                <w:kern w:val="0"/>
                <w:sz w:val="24"/>
                <w:szCs w:val="24"/>
              </w:rPr>
            </w:pPr>
            <w:r>
              <w:rPr>
                <w:rFonts w:ascii="仿宋" w:hAnsi="仿宋" w:cs="宋体"/>
                <w:kern w:val="0"/>
                <w:sz w:val="24"/>
                <w:szCs w:val="24"/>
              </w:rPr>
              <w:t>4</w:t>
            </w:r>
          </w:p>
        </w:tc>
        <w:tc>
          <w:tcPr>
            <w:tcW w:w="3260" w:type="dxa"/>
            <w:vAlign w:val="center"/>
          </w:tcPr>
          <w:p w14:paraId="4670DCFF" w14:textId="77777777" w:rsidR="001E753A" w:rsidRDefault="00167FC4">
            <w:pPr>
              <w:widowControl/>
              <w:jc w:val="left"/>
              <w:rPr>
                <w:rFonts w:ascii="仿宋" w:cs="宋体"/>
                <w:kern w:val="0"/>
                <w:sz w:val="24"/>
                <w:szCs w:val="24"/>
              </w:rPr>
            </w:pPr>
            <w:r>
              <w:rPr>
                <w:rFonts w:ascii="仿宋" w:hAnsi="仿宋" w:cs="宋体" w:hint="eastAsia"/>
                <w:kern w:val="0"/>
                <w:sz w:val="24"/>
                <w:szCs w:val="24"/>
              </w:rPr>
              <w:t>行政复议纠错率</w:t>
            </w:r>
          </w:p>
        </w:tc>
      </w:tr>
      <w:tr w:rsidR="001E753A" w14:paraId="1A20F57D" w14:textId="77777777">
        <w:trPr>
          <w:trHeight w:val="600"/>
        </w:trPr>
        <w:tc>
          <w:tcPr>
            <w:tcW w:w="2268" w:type="dxa"/>
            <w:vMerge/>
            <w:vAlign w:val="center"/>
          </w:tcPr>
          <w:p w14:paraId="53615522" w14:textId="77777777" w:rsidR="001E753A" w:rsidRDefault="001E753A">
            <w:pPr>
              <w:widowControl/>
              <w:jc w:val="left"/>
              <w:rPr>
                <w:rFonts w:ascii="仿宋" w:cs="宋体"/>
                <w:color w:val="FF0000"/>
                <w:kern w:val="0"/>
                <w:sz w:val="24"/>
                <w:szCs w:val="24"/>
              </w:rPr>
            </w:pPr>
          </w:p>
        </w:tc>
        <w:tc>
          <w:tcPr>
            <w:tcW w:w="2410" w:type="dxa"/>
            <w:vMerge/>
            <w:vAlign w:val="center"/>
          </w:tcPr>
          <w:p w14:paraId="580BCFE5" w14:textId="77777777" w:rsidR="001E753A" w:rsidRDefault="001E753A">
            <w:pPr>
              <w:widowControl/>
              <w:jc w:val="left"/>
              <w:rPr>
                <w:rFonts w:ascii="仿宋" w:cs="宋体"/>
                <w:kern w:val="0"/>
                <w:sz w:val="24"/>
                <w:szCs w:val="24"/>
              </w:rPr>
            </w:pPr>
          </w:p>
        </w:tc>
        <w:tc>
          <w:tcPr>
            <w:tcW w:w="3541" w:type="dxa"/>
            <w:vAlign w:val="center"/>
          </w:tcPr>
          <w:p w14:paraId="58335629" w14:textId="77777777" w:rsidR="001E753A" w:rsidRDefault="00167FC4">
            <w:pPr>
              <w:widowControl/>
              <w:jc w:val="left"/>
              <w:rPr>
                <w:rFonts w:ascii="仿宋" w:cs="宋体"/>
                <w:kern w:val="0"/>
                <w:sz w:val="24"/>
                <w:szCs w:val="24"/>
              </w:rPr>
            </w:pPr>
            <w:r>
              <w:rPr>
                <w:rFonts w:ascii="仿宋" w:hAnsi="仿宋" w:cs="宋体"/>
                <w:kern w:val="0"/>
                <w:sz w:val="24"/>
                <w:szCs w:val="24"/>
              </w:rPr>
              <w:t>C22</w:t>
            </w:r>
            <w:r>
              <w:rPr>
                <w:rFonts w:ascii="仿宋" w:hAnsi="仿宋" w:cs="宋体" w:hint="eastAsia"/>
                <w:kern w:val="0"/>
                <w:sz w:val="24"/>
                <w:szCs w:val="24"/>
              </w:rPr>
              <w:t>行政诉讼败诉率</w:t>
            </w:r>
            <w:r>
              <w:rPr>
                <w:rFonts w:ascii="仿宋" w:hAnsi="仿宋" w:cs="宋体"/>
                <w:kern w:val="0"/>
                <w:sz w:val="24"/>
                <w:szCs w:val="24"/>
              </w:rPr>
              <w:t>&lt;5%</w:t>
            </w:r>
          </w:p>
        </w:tc>
        <w:tc>
          <w:tcPr>
            <w:tcW w:w="850" w:type="dxa"/>
            <w:vAlign w:val="center"/>
          </w:tcPr>
          <w:p w14:paraId="447D5828" w14:textId="77777777" w:rsidR="001E753A" w:rsidRDefault="00167FC4">
            <w:pPr>
              <w:widowControl/>
              <w:jc w:val="center"/>
              <w:rPr>
                <w:rFonts w:ascii="仿宋" w:cs="宋体"/>
                <w:kern w:val="0"/>
                <w:sz w:val="24"/>
                <w:szCs w:val="24"/>
              </w:rPr>
            </w:pPr>
            <w:r>
              <w:rPr>
                <w:rFonts w:ascii="仿宋" w:hAnsi="仿宋" w:cs="宋体"/>
                <w:kern w:val="0"/>
                <w:sz w:val="24"/>
                <w:szCs w:val="24"/>
              </w:rPr>
              <w:t>6</w:t>
            </w:r>
          </w:p>
        </w:tc>
        <w:tc>
          <w:tcPr>
            <w:tcW w:w="676" w:type="dxa"/>
            <w:vAlign w:val="center"/>
          </w:tcPr>
          <w:p w14:paraId="17ABDAA3" w14:textId="77777777" w:rsidR="001E753A" w:rsidRDefault="00167FC4">
            <w:pPr>
              <w:widowControl/>
              <w:jc w:val="center"/>
              <w:rPr>
                <w:rFonts w:ascii="仿宋" w:cs="宋体"/>
                <w:kern w:val="0"/>
                <w:sz w:val="24"/>
                <w:szCs w:val="24"/>
              </w:rPr>
            </w:pPr>
            <w:r>
              <w:rPr>
                <w:rFonts w:ascii="仿宋" w:hAnsi="仿宋" w:cs="宋体"/>
                <w:kern w:val="0"/>
                <w:sz w:val="24"/>
                <w:szCs w:val="24"/>
              </w:rPr>
              <w:t>6</w:t>
            </w:r>
          </w:p>
        </w:tc>
        <w:tc>
          <w:tcPr>
            <w:tcW w:w="3260" w:type="dxa"/>
            <w:vAlign w:val="center"/>
          </w:tcPr>
          <w:p w14:paraId="36EF6C77" w14:textId="77777777" w:rsidR="001E753A" w:rsidRDefault="00167FC4">
            <w:pPr>
              <w:widowControl/>
              <w:jc w:val="left"/>
              <w:rPr>
                <w:rFonts w:ascii="仿宋" w:cs="宋体"/>
                <w:kern w:val="0"/>
                <w:sz w:val="24"/>
                <w:szCs w:val="24"/>
              </w:rPr>
            </w:pPr>
            <w:r>
              <w:rPr>
                <w:rFonts w:ascii="仿宋" w:cs="宋体" w:hint="eastAsia"/>
                <w:kern w:val="0"/>
                <w:sz w:val="24"/>
                <w:szCs w:val="24"/>
              </w:rPr>
              <w:t>行政诉讼败诉率</w:t>
            </w:r>
          </w:p>
        </w:tc>
      </w:tr>
      <w:tr w:rsidR="001E753A" w14:paraId="303DBBFA" w14:textId="77777777">
        <w:trPr>
          <w:trHeight w:val="600"/>
        </w:trPr>
        <w:tc>
          <w:tcPr>
            <w:tcW w:w="2268" w:type="dxa"/>
            <w:vMerge/>
            <w:vAlign w:val="center"/>
          </w:tcPr>
          <w:p w14:paraId="7D76713B" w14:textId="77777777" w:rsidR="001E753A" w:rsidRDefault="001E753A">
            <w:pPr>
              <w:widowControl/>
              <w:jc w:val="left"/>
              <w:rPr>
                <w:rFonts w:ascii="仿宋" w:cs="宋体"/>
                <w:color w:val="FF0000"/>
                <w:kern w:val="0"/>
                <w:sz w:val="24"/>
                <w:szCs w:val="24"/>
              </w:rPr>
            </w:pPr>
          </w:p>
        </w:tc>
        <w:tc>
          <w:tcPr>
            <w:tcW w:w="2410" w:type="dxa"/>
            <w:vMerge w:val="restart"/>
            <w:vAlign w:val="center"/>
          </w:tcPr>
          <w:p w14:paraId="43E2E6CF" w14:textId="77777777" w:rsidR="001E753A" w:rsidRDefault="00167FC4">
            <w:pPr>
              <w:jc w:val="left"/>
              <w:rPr>
                <w:rFonts w:ascii="仿宋" w:cs="宋体"/>
                <w:kern w:val="0"/>
                <w:sz w:val="24"/>
                <w:szCs w:val="24"/>
              </w:rPr>
            </w:pPr>
            <w:r>
              <w:rPr>
                <w:rFonts w:ascii="仿宋" w:hAnsi="仿宋" w:cs="宋体"/>
                <w:kern w:val="0"/>
                <w:sz w:val="24"/>
                <w:szCs w:val="24"/>
              </w:rPr>
              <w:t>C3</w:t>
            </w:r>
            <w:r>
              <w:rPr>
                <w:rFonts w:ascii="仿宋" w:hAnsi="仿宋" w:cs="宋体" w:hint="eastAsia"/>
                <w:kern w:val="0"/>
                <w:sz w:val="24"/>
                <w:szCs w:val="24"/>
              </w:rPr>
              <w:t>行政执法培训工作（</w:t>
            </w:r>
            <w:r>
              <w:rPr>
                <w:rFonts w:ascii="仿宋" w:hAnsi="仿宋" w:cs="宋体"/>
                <w:kern w:val="0"/>
                <w:sz w:val="24"/>
                <w:szCs w:val="24"/>
              </w:rPr>
              <w:t>8</w:t>
            </w:r>
            <w:r>
              <w:rPr>
                <w:rFonts w:ascii="仿宋" w:hAnsi="仿宋" w:cs="宋体" w:hint="eastAsia"/>
                <w:kern w:val="0"/>
                <w:sz w:val="24"/>
                <w:szCs w:val="24"/>
              </w:rPr>
              <w:t>分）</w:t>
            </w:r>
          </w:p>
        </w:tc>
        <w:tc>
          <w:tcPr>
            <w:tcW w:w="3541" w:type="dxa"/>
            <w:vAlign w:val="center"/>
          </w:tcPr>
          <w:p w14:paraId="72BD6F22" w14:textId="77777777" w:rsidR="001E753A" w:rsidRDefault="00167FC4">
            <w:pPr>
              <w:widowControl/>
              <w:jc w:val="left"/>
              <w:rPr>
                <w:rFonts w:ascii="仿宋" w:cs="宋体"/>
                <w:kern w:val="0"/>
                <w:sz w:val="24"/>
                <w:szCs w:val="24"/>
              </w:rPr>
            </w:pPr>
            <w:r>
              <w:rPr>
                <w:rFonts w:ascii="仿宋" w:hAnsi="仿宋" w:cs="宋体"/>
                <w:kern w:val="0"/>
                <w:sz w:val="24"/>
                <w:szCs w:val="24"/>
              </w:rPr>
              <w:t>C31</w:t>
            </w:r>
            <w:r>
              <w:rPr>
                <w:rFonts w:ascii="仿宋" w:hAnsi="仿宋" w:cs="宋体" w:hint="eastAsia"/>
                <w:kern w:val="0"/>
                <w:sz w:val="24"/>
                <w:szCs w:val="24"/>
              </w:rPr>
              <w:t>年度培训任务计划是否完成</w:t>
            </w:r>
          </w:p>
        </w:tc>
        <w:tc>
          <w:tcPr>
            <w:tcW w:w="850" w:type="dxa"/>
            <w:vAlign w:val="center"/>
          </w:tcPr>
          <w:p w14:paraId="685D66AE"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623920D0"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3260" w:type="dxa"/>
            <w:vAlign w:val="center"/>
          </w:tcPr>
          <w:p w14:paraId="44ACB237" w14:textId="77777777" w:rsidR="001E753A" w:rsidRDefault="00167FC4">
            <w:pPr>
              <w:widowControl/>
              <w:jc w:val="left"/>
              <w:rPr>
                <w:rFonts w:ascii="仿宋" w:cs="宋体"/>
                <w:kern w:val="0"/>
                <w:sz w:val="24"/>
                <w:szCs w:val="24"/>
              </w:rPr>
            </w:pPr>
            <w:r>
              <w:rPr>
                <w:rFonts w:ascii="仿宋" w:hAnsi="仿宋" w:cs="宋体" w:hint="eastAsia"/>
                <w:kern w:val="0"/>
                <w:sz w:val="24"/>
                <w:szCs w:val="24"/>
              </w:rPr>
              <w:t>年初确定的培训任务完成情况</w:t>
            </w:r>
          </w:p>
        </w:tc>
      </w:tr>
      <w:tr w:rsidR="001E753A" w14:paraId="0A0A31A2" w14:textId="77777777">
        <w:trPr>
          <w:trHeight w:val="600"/>
        </w:trPr>
        <w:tc>
          <w:tcPr>
            <w:tcW w:w="2268" w:type="dxa"/>
            <w:vMerge/>
            <w:vAlign w:val="center"/>
          </w:tcPr>
          <w:p w14:paraId="4B61310C" w14:textId="77777777" w:rsidR="001E753A" w:rsidRDefault="001E753A">
            <w:pPr>
              <w:widowControl/>
              <w:jc w:val="left"/>
              <w:rPr>
                <w:rFonts w:ascii="仿宋" w:cs="宋体"/>
                <w:color w:val="FF0000"/>
                <w:kern w:val="0"/>
                <w:sz w:val="24"/>
                <w:szCs w:val="24"/>
              </w:rPr>
            </w:pPr>
          </w:p>
        </w:tc>
        <w:tc>
          <w:tcPr>
            <w:tcW w:w="2410" w:type="dxa"/>
            <w:vMerge/>
            <w:vAlign w:val="center"/>
          </w:tcPr>
          <w:p w14:paraId="6AA38148" w14:textId="77777777" w:rsidR="001E753A" w:rsidRDefault="001E753A">
            <w:pPr>
              <w:jc w:val="left"/>
              <w:rPr>
                <w:rFonts w:ascii="仿宋" w:cs="宋体"/>
                <w:kern w:val="0"/>
                <w:sz w:val="24"/>
                <w:szCs w:val="24"/>
              </w:rPr>
            </w:pPr>
          </w:p>
        </w:tc>
        <w:tc>
          <w:tcPr>
            <w:tcW w:w="3541" w:type="dxa"/>
            <w:vAlign w:val="center"/>
          </w:tcPr>
          <w:p w14:paraId="1DA3A4E3" w14:textId="77777777" w:rsidR="001E753A" w:rsidRDefault="00167FC4">
            <w:pPr>
              <w:widowControl/>
              <w:jc w:val="left"/>
              <w:rPr>
                <w:rFonts w:ascii="仿宋" w:cs="宋体"/>
                <w:kern w:val="0"/>
                <w:sz w:val="24"/>
                <w:szCs w:val="24"/>
              </w:rPr>
            </w:pPr>
            <w:r>
              <w:rPr>
                <w:rFonts w:ascii="仿宋" w:hAnsi="仿宋" w:cs="宋体"/>
                <w:kern w:val="0"/>
                <w:sz w:val="24"/>
                <w:szCs w:val="24"/>
              </w:rPr>
              <w:t>C32</w:t>
            </w:r>
            <w:r>
              <w:rPr>
                <w:rFonts w:ascii="仿宋" w:hAnsi="仿宋" w:cs="宋体" w:hint="eastAsia"/>
                <w:kern w:val="0"/>
                <w:sz w:val="24"/>
                <w:szCs w:val="24"/>
              </w:rPr>
              <w:t>年度培训任务完成质量</w:t>
            </w:r>
          </w:p>
        </w:tc>
        <w:tc>
          <w:tcPr>
            <w:tcW w:w="850" w:type="dxa"/>
            <w:vAlign w:val="center"/>
          </w:tcPr>
          <w:p w14:paraId="29F96A5D" w14:textId="77777777" w:rsidR="001E753A" w:rsidRDefault="00167FC4">
            <w:pPr>
              <w:widowControl/>
              <w:jc w:val="center"/>
              <w:rPr>
                <w:rFonts w:ascii="仿宋" w:cs="宋体"/>
                <w:kern w:val="0"/>
                <w:sz w:val="24"/>
                <w:szCs w:val="24"/>
              </w:rPr>
            </w:pPr>
            <w:r>
              <w:rPr>
                <w:rFonts w:ascii="仿宋" w:hAnsi="仿宋" w:cs="宋体"/>
                <w:kern w:val="0"/>
                <w:sz w:val="24"/>
                <w:szCs w:val="24"/>
              </w:rPr>
              <w:t>3</w:t>
            </w:r>
          </w:p>
        </w:tc>
        <w:tc>
          <w:tcPr>
            <w:tcW w:w="676" w:type="dxa"/>
            <w:vAlign w:val="center"/>
          </w:tcPr>
          <w:p w14:paraId="607239B7" w14:textId="77777777" w:rsidR="001E753A" w:rsidRDefault="00167FC4">
            <w:pPr>
              <w:widowControl/>
              <w:jc w:val="center"/>
              <w:rPr>
                <w:rFonts w:ascii="仿宋" w:cs="宋体"/>
                <w:kern w:val="0"/>
                <w:sz w:val="24"/>
                <w:szCs w:val="24"/>
              </w:rPr>
            </w:pPr>
            <w:r>
              <w:rPr>
                <w:rFonts w:ascii="仿宋" w:cs="宋体" w:hint="eastAsia"/>
                <w:kern w:val="0"/>
                <w:sz w:val="24"/>
                <w:szCs w:val="24"/>
              </w:rPr>
              <w:t>3</w:t>
            </w:r>
          </w:p>
        </w:tc>
        <w:tc>
          <w:tcPr>
            <w:tcW w:w="3260" w:type="dxa"/>
            <w:vAlign w:val="center"/>
          </w:tcPr>
          <w:p w14:paraId="191D09B5" w14:textId="77777777" w:rsidR="001E753A" w:rsidRDefault="001E753A">
            <w:pPr>
              <w:widowControl/>
              <w:jc w:val="left"/>
              <w:rPr>
                <w:rFonts w:ascii="仿宋" w:cs="宋体"/>
                <w:kern w:val="0"/>
                <w:sz w:val="24"/>
                <w:szCs w:val="24"/>
              </w:rPr>
            </w:pPr>
          </w:p>
        </w:tc>
      </w:tr>
      <w:tr w:rsidR="001E753A" w14:paraId="43CCAC61" w14:textId="77777777">
        <w:trPr>
          <w:trHeight w:val="600"/>
        </w:trPr>
        <w:tc>
          <w:tcPr>
            <w:tcW w:w="2268" w:type="dxa"/>
            <w:vMerge/>
            <w:vAlign w:val="center"/>
          </w:tcPr>
          <w:p w14:paraId="441ED544" w14:textId="77777777" w:rsidR="001E753A" w:rsidRDefault="001E753A">
            <w:pPr>
              <w:widowControl/>
              <w:jc w:val="left"/>
              <w:rPr>
                <w:rFonts w:ascii="仿宋" w:cs="宋体"/>
                <w:color w:val="FF0000"/>
                <w:kern w:val="0"/>
                <w:sz w:val="24"/>
                <w:szCs w:val="24"/>
              </w:rPr>
            </w:pPr>
          </w:p>
        </w:tc>
        <w:tc>
          <w:tcPr>
            <w:tcW w:w="2410" w:type="dxa"/>
            <w:vMerge/>
            <w:vAlign w:val="center"/>
          </w:tcPr>
          <w:p w14:paraId="6DE85B21" w14:textId="77777777" w:rsidR="001E753A" w:rsidRDefault="001E753A">
            <w:pPr>
              <w:jc w:val="left"/>
              <w:rPr>
                <w:rFonts w:ascii="仿宋" w:cs="宋体"/>
                <w:kern w:val="0"/>
                <w:sz w:val="24"/>
                <w:szCs w:val="24"/>
              </w:rPr>
            </w:pPr>
          </w:p>
        </w:tc>
        <w:tc>
          <w:tcPr>
            <w:tcW w:w="3541" w:type="dxa"/>
            <w:vAlign w:val="center"/>
          </w:tcPr>
          <w:p w14:paraId="05FD017F" w14:textId="77777777" w:rsidR="001E753A" w:rsidRDefault="00167FC4">
            <w:pPr>
              <w:widowControl/>
              <w:jc w:val="left"/>
              <w:rPr>
                <w:rFonts w:ascii="仿宋" w:cs="宋体"/>
                <w:kern w:val="0"/>
                <w:sz w:val="24"/>
                <w:szCs w:val="24"/>
              </w:rPr>
            </w:pPr>
            <w:r>
              <w:rPr>
                <w:rFonts w:ascii="仿宋" w:hAnsi="仿宋" w:cs="宋体"/>
                <w:kern w:val="0"/>
                <w:sz w:val="24"/>
                <w:szCs w:val="24"/>
              </w:rPr>
              <w:t>C33</w:t>
            </w:r>
            <w:r>
              <w:rPr>
                <w:rFonts w:ascii="仿宋" w:hAnsi="仿宋" w:cs="宋体" w:hint="eastAsia"/>
                <w:kern w:val="0"/>
                <w:sz w:val="24"/>
                <w:szCs w:val="24"/>
              </w:rPr>
              <w:t>年度培训任务计划完成时效</w:t>
            </w:r>
          </w:p>
        </w:tc>
        <w:tc>
          <w:tcPr>
            <w:tcW w:w="850" w:type="dxa"/>
            <w:vAlign w:val="center"/>
          </w:tcPr>
          <w:p w14:paraId="562F0607" w14:textId="77777777" w:rsidR="001E753A" w:rsidRDefault="00167FC4">
            <w:pPr>
              <w:widowControl/>
              <w:jc w:val="center"/>
              <w:rPr>
                <w:rFonts w:ascii="仿宋" w:cs="宋体"/>
                <w:kern w:val="0"/>
                <w:sz w:val="24"/>
                <w:szCs w:val="24"/>
              </w:rPr>
            </w:pPr>
            <w:r>
              <w:rPr>
                <w:rFonts w:ascii="仿宋" w:hAnsi="仿宋" w:cs="宋体"/>
                <w:kern w:val="0"/>
                <w:sz w:val="24"/>
                <w:szCs w:val="24"/>
              </w:rPr>
              <w:t>3</w:t>
            </w:r>
          </w:p>
        </w:tc>
        <w:tc>
          <w:tcPr>
            <w:tcW w:w="676" w:type="dxa"/>
            <w:vAlign w:val="center"/>
          </w:tcPr>
          <w:p w14:paraId="650730C7" w14:textId="77777777" w:rsidR="001E753A" w:rsidRDefault="00167FC4">
            <w:pPr>
              <w:widowControl/>
              <w:jc w:val="center"/>
              <w:rPr>
                <w:rFonts w:ascii="仿宋" w:cs="宋体"/>
                <w:kern w:val="0"/>
                <w:sz w:val="24"/>
                <w:szCs w:val="24"/>
              </w:rPr>
            </w:pPr>
            <w:r>
              <w:rPr>
                <w:rFonts w:ascii="仿宋" w:hAnsi="仿宋" w:cs="宋体" w:hint="eastAsia"/>
                <w:kern w:val="0"/>
                <w:sz w:val="24"/>
                <w:szCs w:val="24"/>
              </w:rPr>
              <w:t>3</w:t>
            </w:r>
          </w:p>
        </w:tc>
        <w:tc>
          <w:tcPr>
            <w:tcW w:w="3260" w:type="dxa"/>
            <w:vAlign w:val="center"/>
          </w:tcPr>
          <w:p w14:paraId="5FE73442"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是否按时完成</w:t>
            </w:r>
          </w:p>
        </w:tc>
      </w:tr>
      <w:tr w:rsidR="001E753A" w14:paraId="48CB30B5" w14:textId="77777777">
        <w:trPr>
          <w:trHeight w:val="600"/>
        </w:trPr>
        <w:tc>
          <w:tcPr>
            <w:tcW w:w="2268" w:type="dxa"/>
            <w:vMerge w:val="restart"/>
            <w:noWrap/>
            <w:vAlign w:val="center"/>
          </w:tcPr>
          <w:p w14:paraId="1DFDEE5D" w14:textId="77777777" w:rsidR="001E753A" w:rsidRDefault="00167FC4">
            <w:pPr>
              <w:widowControl/>
              <w:jc w:val="left"/>
              <w:rPr>
                <w:rFonts w:ascii="仿宋" w:cs="宋体"/>
                <w:kern w:val="0"/>
                <w:sz w:val="24"/>
                <w:szCs w:val="24"/>
              </w:rPr>
            </w:pPr>
            <w:r>
              <w:rPr>
                <w:rFonts w:ascii="仿宋" w:hAnsi="仿宋" w:cs="宋体"/>
                <w:kern w:val="0"/>
                <w:sz w:val="24"/>
                <w:szCs w:val="24"/>
              </w:rPr>
              <w:t>D</w:t>
            </w:r>
            <w:r>
              <w:rPr>
                <w:rFonts w:ascii="仿宋" w:hAnsi="仿宋" w:cs="宋体" w:hint="eastAsia"/>
                <w:kern w:val="0"/>
                <w:sz w:val="24"/>
                <w:szCs w:val="24"/>
              </w:rPr>
              <w:t>履职绩效（</w:t>
            </w:r>
            <w:r>
              <w:rPr>
                <w:rFonts w:ascii="仿宋" w:hAnsi="仿宋" w:cs="宋体"/>
                <w:kern w:val="0"/>
                <w:sz w:val="24"/>
                <w:szCs w:val="24"/>
              </w:rPr>
              <w:t>30</w:t>
            </w:r>
            <w:r>
              <w:rPr>
                <w:rFonts w:ascii="仿宋" w:hAnsi="仿宋" w:cs="宋体" w:hint="eastAsia"/>
                <w:kern w:val="0"/>
                <w:sz w:val="24"/>
                <w:szCs w:val="24"/>
              </w:rPr>
              <w:t>分）</w:t>
            </w:r>
          </w:p>
        </w:tc>
        <w:tc>
          <w:tcPr>
            <w:tcW w:w="2410" w:type="dxa"/>
            <w:vAlign w:val="center"/>
          </w:tcPr>
          <w:p w14:paraId="31AE398E" w14:textId="77777777" w:rsidR="001E753A" w:rsidRDefault="00167FC4">
            <w:pPr>
              <w:widowControl/>
              <w:jc w:val="left"/>
              <w:rPr>
                <w:rFonts w:ascii="仿宋" w:cs="宋体"/>
                <w:kern w:val="0"/>
                <w:sz w:val="24"/>
                <w:szCs w:val="24"/>
              </w:rPr>
            </w:pPr>
            <w:r>
              <w:rPr>
                <w:rFonts w:ascii="仿宋" w:hAnsi="仿宋" w:cs="宋体"/>
                <w:kern w:val="0"/>
                <w:sz w:val="24"/>
                <w:szCs w:val="24"/>
              </w:rPr>
              <w:t>D</w:t>
            </w:r>
            <w:r>
              <w:rPr>
                <w:rFonts w:ascii="仿宋" w:hAnsi="仿宋" w:cs="宋体" w:hint="eastAsia"/>
                <w:kern w:val="0"/>
                <w:sz w:val="24"/>
                <w:szCs w:val="24"/>
              </w:rPr>
              <w:t>1</w:t>
            </w:r>
            <w:r>
              <w:rPr>
                <w:rFonts w:ascii="仿宋" w:hAnsi="仿宋" w:cs="宋体" w:hint="eastAsia"/>
                <w:kern w:val="0"/>
                <w:sz w:val="24"/>
                <w:szCs w:val="24"/>
              </w:rPr>
              <w:t>社会效益（</w:t>
            </w:r>
            <w:r>
              <w:rPr>
                <w:rFonts w:ascii="仿宋" w:hAnsi="仿宋" w:cs="宋体"/>
                <w:kern w:val="0"/>
                <w:sz w:val="24"/>
                <w:szCs w:val="24"/>
              </w:rPr>
              <w:t>12</w:t>
            </w:r>
            <w:r>
              <w:rPr>
                <w:rFonts w:ascii="仿宋" w:hAnsi="仿宋" w:cs="宋体" w:hint="eastAsia"/>
                <w:kern w:val="0"/>
                <w:sz w:val="24"/>
                <w:szCs w:val="24"/>
              </w:rPr>
              <w:t>分）</w:t>
            </w:r>
          </w:p>
        </w:tc>
        <w:tc>
          <w:tcPr>
            <w:tcW w:w="3541" w:type="dxa"/>
            <w:vAlign w:val="center"/>
          </w:tcPr>
          <w:p w14:paraId="03E2D947" w14:textId="77777777" w:rsidR="001E753A" w:rsidRDefault="00167FC4">
            <w:pPr>
              <w:widowControl/>
              <w:jc w:val="left"/>
              <w:rPr>
                <w:rFonts w:ascii="仿宋" w:cs="宋体"/>
                <w:kern w:val="0"/>
                <w:sz w:val="24"/>
                <w:szCs w:val="24"/>
              </w:rPr>
            </w:pPr>
            <w:r>
              <w:rPr>
                <w:rFonts w:ascii="仿宋" w:hAnsi="仿宋" w:cs="宋体" w:hint="eastAsia"/>
                <w:kern w:val="0"/>
                <w:sz w:val="24"/>
                <w:szCs w:val="24"/>
              </w:rPr>
              <w:t>积极规范建设市场秩序，维护建设市场各方主体合法利益</w:t>
            </w:r>
          </w:p>
        </w:tc>
        <w:tc>
          <w:tcPr>
            <w:tcW w:w="850" w:type="dxa"/>
            <w:vAlign w:val="center"/>
          </w:tcPr>
          <w:p w14:paraId="30B6205B" w14:textId="77777777" w:rsidR="001E753A" w:rsidRDefault="00167FC4">
            <w:pPr>
              <w:widowControl/>
              <w:jc w:val="center"/>
              <w:rPr>
                <w:rFonts w:ascii="仿宋" w:cs="宋体"/>
                <w:kern w:val="0"/>
                <w:sz w:val="24"/>
                <w:szCs w:val="24"/>
              </w:rPr>
            </w:pPr>
            <w:r>
              <w:rPr>
                <w:rFonts w:ascii="仿宋" w:hAnsi="仿宋" w:cs="宋体"/>
                <w:kern w:val="0"/>
                <w:sz w:val="24"/>
                <w:szCs w:val="24"/>
              </w:rPr>
              <w:t>12</w:t>
            </w:r>
          </w:p>
        </w:tc>
        <w:tc>
          <w:tcPr>
            <w:tcW w:w="676" w:type="dxa"/>
            <w:vAlign w:val="center"/>
          </w:tcPr>
          <w:p w14:paraId="5604194D" w14:textId="77777777" w:rsidR="001E753A" w:rsidRDefault="00167FC4">
            <w:pPr>
              <w:widowControl/>
              <w:jc w:val="center"/>
              <w:rPr>
                <w:rFonts w:ascii="仿宋" w:cs="宋体"/>
                <w:kern w:val="0"/>
                <w:sz w:val="24"/>
                <w:szCs w:val="24"/>
              </w:rPr>
            </w:pPr>
            <w:r>
              <w:rPr>
                <w:rFonts w:ascii="仿宋" w:hAnsi="仿宋" w:cs="宋体"/>
                <w:kern w:val="0"/>
                <w:sz w:val="24"/>
                <w:szCs w:val="24"/>
              </w:rPr>
              <w:t>11</w:t>
            </w:r>
          </w:p>
        </w:tc>
        <w:tc>
          <w:tcPr>
            <w:tcW w:w="3260" w:type="dxa"/>
            <w:vAlign w:val="center"/>
          </w:tcPr>
          <w:p w14:paraId="764B7B6E" w14:textId="77777777" w:rsidR="001E753A" w:rsidRDefault="00167FC4">
            <w:pPr>
              <w:widowControl/>
              <w:rPr>
                <w:rFonts w:ascii="仿宋" w:cs="宋体"/>
                <w:kern w:val="0"/>
                <w:sz w:val="24"/>
                <w:szCs w:val="24"/>
              </w:rPr>
            </w:pPr>
            <w:r>
              <w:rPr>
                <w:rFonts w:ascii="仿宋" w:hAnsi="仿宋" w:cs="宋体" w:hint="eastAsia"/>
                <w:kern w:val="0"/>
                <w:sz w:val="24"/>
                <w:szCs w:val="24"/>
              </w:rPr>
              <w:t>通过对未取得施工许可擅自开工等违法案件的查处，加强对建筑市场执法监督，有效抑制违法建设行为。</w:t>
            </w:r>
          </w:p>
        </w:tc>
      </w:tr>
      <w:tr w:rsidR="001E753A" w14:paraId="01896A52" w14:textId="77777777">
        <w:trPr>
          <w:trHeight w:val="1373"/>
        </w:trPr>
        <w:tc>
          <w:tcPr>
            <w:tcW w:w="2268" w:type="dxa"/>
            <w:vMerge/>
            <w:vAlign w:val="center"/>
          </w:tcPr>
          <w:p w14:paraId="3618726F" w14:textId="77777777" w:rsidR="001E753A" w:rsidRDefault="001E753A">
            <w:pPr>
              <w:widowControl/>
              <w:jc w:val="left"/>
              <w:rPr>
                <w:rFonts w:ascii="仿宋" w:cs="宋体"/>
                <w:color w:val="FF0000"/>
                <w:kern w:val="0"/>
                <w:sz w:val="24"/>
                <w:szCs w:val="24"/>
              </w:rPr>
            </w:pPr>
          </w:p>
        </w:tc>
        <w:tc>
          <w:tcPr>
            <w:tcW w:w="2410" w:type="dxa"/>
            <w:vAlign w:val="center"/>
          </w:tcPr>
          <w:p w14:paraId="62EAEEA1" w14:textId="77777777" w:rsidR="001E753A" w:rsidRDefault="00167FC4">
            <w:pPr>
              <w:widowControl/>
              <w:jc w:val="left"/>
              <w:rPr>
                <w:rFonts w:ascii="仿宋" w:cs="宋体"/>
                <w:kern w:val="0"/>
                <w:sz w:val="24"/>
                <w:szCs w:val="24"/>
              </w:rPr>
            </w:pPr>
            <w:r>
              <w:rPr>
                <w:rFonts w:ascii="仿宋" w:hAnsi="仿宋" w:cs="宋体"/>
                <w:kern w:val="0"/>
                <w:sz w:val="24"/>
                <w:szCs w:val="24"/>
              </w:rPr>
              <w:t>D</w:t>
            </w:r>
            <w:r>
              <w:rPr>
                <w:rFonts w:ascii="仿宋" w:hAnsi="仿宋" w:cs="宋体" w:hint="eastAsia"/>
                <w:kern w:val="0"/>
                <w:sz w:val="24"/>
                <w:szCs w:val="24"/>
              </w:rPr>
              <w:t>2</w:t>
            </w:r>
            <w:r>
              <w:rPr>
                <w:rFonts w:ascii="仿宋" w:hAnsi="仿宋" w:cs="宋体" w:hint="eastAsia"/>
                <w:kern w:val="0"/>
                <w:sz w:val="24"/>
                <w:szCs w:val="24"/>
              </w:rPr>
              <w:t>生态效益（</w:t>
            </w:r>
            <w:r>
              <w:rPr>
                <w:rFonts w:ascii="仿宋" w:hAnsi="仿宋" w:cs="宋体"/>
                <w:kern w:val="0"/>
                <w:sz w:val="24"/>
                <w:szCs w:val="24"/>
              </w:rPr>
              <w:t>12</w:t>
            </w:r>
            <w:r>
              <w:rPr>
                <w:rFonts w:ascii="仿宋" w:hAnsi="仿宋" w:cs="宋体" w:hint="eastAsia"/>
                <w:kern w:val="0"/>
                <w:sz w:val="24"/>
                <w:szCs w:val="24"/>
              </w:rPr>
              <w:t>分）</w:t>
            </w:r>
          </w:p>
        </w:tc>
        <w:tc>
          <w:tcPr>
            <w:tcW w:w="3541" w:type="dxa"/>
          </w:tcPr>
          <w:p w14:paraId="69D17C50"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执法新理念，强化服务企业意识，营造优质、高效政务服务环境</w:t>
            </w:r>
          </w:p>
        </w:tc>
        <w:tc>
          <w:tcPr>
            <w:tcW w:w="850" w:type="dxa"/>
            <w:vAlign w:val="center"/>
          </w:tcPr>
          <w:p w14:paraId="249B037F" w14:textId="77777777" w:rsidR="001E753A" w:rsidRDefault="00167FC4">
            <w:pPr>
              <w:widowControl/>
              <w:jc w:val="center"/>
              <w:rPr>
                <w:rFonts w:ascii="仿宋" w:cs="宋体"/>
                <w:kern w:val="0"/>
                <w:sz w:val="24"/>
                <w:szCs w:val="24"/>
              </w:rPr>
            </w:pPr>
            <w:r>
              <w:rPr>
                <w:rFonts w:ascii="仿宋" w:hAnsi="仿宋" w:cs="宋体"/>
                <w:kern w:val="0"/>
                <w:sz w:val="24"/>
                <w:szCs w:val="24"/>
              </w:rPr>
              <w:t>12</w:t>
            </w:r>
          </w:p>
        </w:tc>
        <w:tc>
          <w:tcPr>
            <w:tcW w:w="676" w:type="dxa"/>
            <w:vAlign w:val="center"/>
          </w:tcPr>
          <w:p w14:paraId="69E1F155" w14:textId="77777777" w:rsidR="001E753A" w:rsidRDefault="00167FC4">
            <w:pPr>
              <w:widowControl/>
              <w:jc w:val="center"/>
              <w:rPr>
                <w:rFonts w:ascii="仿宋" w:cs="宋体"/>
                <w:kern w:val="0"/>
                <w:sz w:val="24"/>
                <w:szCs w:val="24"/>
              </w:rPr>
            </w:pPr>
            <w:r>
              <w:rPr>
                <w:rFonts w:ascii="仿宋" w:hAnsi="仿宋" w:cs="宋体"/>
                <w:kern w:val="0"/>
                <w:sz w:val="24"/>
                <w:szCs w:val="24"/>
              </w:rPr>
              <w:t>1</w:t>
            </w:r>
            <w:r>
              <w:rPr>
                <w:rFonts w:ascii="仿宋" w:hAnsi="仿宋" w:cs="宋体" w:hint="eastAsia"/>
                <w:kern w:val="0"/>
                <w:sz w:val="24"/>
                <w:szCs w:val="24"/>
              </w:rPr>
              <w:t>1</w:t>
            </w:r>
          </w:p>
        </w:tc>
        <w:tc>
          <w:tcPr>
            <w:tcW w:w="3260" w:type="dxa"/>
          </w:tcPr>
          <w:p w14:paraId="1BF42DB0" w14:textId="77777777" w:rsidR="001E753A" w:rsidRDefault="00167FC4">
            <w:pPr>
              <w:widowControl/>
              <w:rPr>
                <w:rFonts w:ascii="仿宋" w:cs="宋体"/>
                <w:kern w:val="0"/>
                <w:sz w:val="24"/>
                <w:szCs w:val="24"/>
              </w:rPr>
            </w:pPr>
            <w:r>
              <w:rPr>
                <w:rFonts w:ascii="仿宋" w:cs="宋体" w:hint="eastAsia"/>
                <w:kern w:val="0"/>
                <w:sz w:val="24"/>
                <w:szCs w:val="24"/>
              </w:rPr>
              <w:t>在执法过程中对当事人进行普法宣传，提高当事人的法律意识</w:t>
            </w:r>
          </w:p>
        </w:tc>
      </w:tr>
      <w:tr w:rsidR="001E753A" w14:paraId="13BED94D" w14:textId="77777777">
        <w:trPr>
          <w:trHeight w:val="600"/>
        </w:trPr>
        <w:tc>
          <w:tcPr>
            <w:tcW w:w="2268" w:type="dxa"/>
            <w:vMerge/>
            <w:vAlign w:val="center"/>
          </w:tcPr>
          <w:p w14:paraId="0FC073CE" w14:textId="77777777" w:rsidR="001E753A" w:rsidRDefault="001E753A">
            <w:pPr>
              <w:widowControl/>
              <w:jc w:val="left"/>
              <w:rPr>
                <w:rFonts w:ascii="仿宋" w:cs="宋体"/>
                <w:color w:val="993366"/>
                <w:kern w:val="0"/>
                <w:sz w:val="24"/>
                <w:szCs w:val="24"/>
              </w:rPr>
            </w:pPr>
          </w:p>
        </w:tc>
        <w:tc>
          <w:tcPr>
            <w:tcW w:w="2410" w:type="dxa"/>
            <w:vAlign w:val="center"/>
          </w:tcPr>
          <w:p w14:paraId="65275929" w14:textId="77777777" w:rsidR="001E753A" w:rsidRDefault="00167FC4">
            <w:pPr>
              <w:widowControl/>
              <w:jc w:val="left"/>
              <w:rPr>
                <w:rFonts w:ascii="仿宋" w:cs="宋体"/>
                <w:kern w:val="0"/>
                <w:sz w:val="24"/>
                <w:szCs w:val="24"/>
              </w:rPr>
            </w:pPr>
            <w:r>
              <w:rPr>
                <w:rFonts w:ascii="仿宋" w:hAnsi="仿宋" w:cs="宋体"/>
                <w:kern w:val="0"/>
                <w:sz w:val="24"/>
                <w:szCs w:val="24"/>
              </w:rPr>
              <w:t>D</w:t>
            </w:r>
            <w:r>
              <w:rPr>
                <w:rFonts w:ascii="仿宋" w:hAnsi="仿宋" w:cs="宋体" w:hint="eastAsia"/>
                <w:kern w:val="0"/>
                <w:sz w:val="24"/>
                <w:szCs w:val="24"/>
              </w:rPr>
              <w:t>3</w:t>
            </w:r>
            <w:r>
              <w:rPr>
                <w:rFonts w:ascii="仿宋" w:hAnsi="仿宋" w:cs="宋体" w:hint="eastAsia"/>
                <w:kern w:val="0"/>
                <w:sz w:val="24"/>
                <w:szCs w:val="24"/>
              </w:rPr>
              <w:t>满意度（</w:t>
            </w:r>
            <w:r>
              <w:rPr>
                <w:rFonts w:ascii="仿宋" w:hAnsi="仿宋" w:cs="宋体"/>
                <w:kern w:val="0"/>
                <w:sz w:val="24"/>
                <w:szCs w:val="24"/>
              </w:rPr>
              <w:t>6</w:t>
            </w:r>
            <w:r>
              <w:rPr>
                <w:rFonts w:ascii="仿宋" w:hAnsi="仿宋" w:cs="宋体" w:hint="eastAsia"/>
                <w:kern w:val="0"/>
                <w:sz w:val="24"/>
                <w:szCs w:val="24"/>
              </w:rPr>
              <w:t>分）</w:t>
            </w:r>
          </w:p>
        </w:tc>
        <w:tc>
          <w:tcPr>
            <w:tcW w:w="3541" w:type="dxa"/>
            <w:vAlign w:val="center"/>
          </w:tcPr>
          <w:p w14:paraId="31946F7F"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执法对象的满意度</w:t>
            </w:r>
          </w:p>
        </w:tc>
        <w:tc>
          <w:tcPr>
            <w:tcW w:w="850" w:type="dxa"/>
            <w:vAlign w:val="center"/>
          </w:tcPr>
          <w:p w14:paraId="26862505" w14:textId="77777777" w:rsidR="001E753A" w:rsidRDefault="00167FC4">
            <w:pPr>
              <w:widowControl/>
              <w:jc w:val="center"/>
              <w:rPr>
                <w:rFonts w:ascii="仿宋" w:cs="宋体"/>
                <w:kern w:val="0"/>
                <w:sz w:val="24"/>
                <w:szCs w:val="24"/>
              </w:rPr>
            </w:pPr>
            <w:r>
              <w:rPr>
                <w:rFonts w:ascii="仿宋" w:hAnsi="仿宋" w:cs="宋体"/>
                <w:kern w:val="0"/>
                <w:sz w:val="24"/>
                <w:szCs w:val="24"/>
              </w:rPr>
              <w:t>6</w:t>
            </w:r>
          </w:p>
        </w:tc>
        <w:tc>
          <w:tcPr>
            <w:tcW w:w="676" w:type="dxa"/>
            <w:vAlign w:val="center"/>
          </w:tcPr>
          <w:p w14:paraId="0346E80B" w14:textId="77777777" w:rsidR="001E753A" w:rsidRDefault="00167FC4">
            <w:pPr>
              <w:widowControl/>
              <w:jc w:val="center"/>
              <w:rPr>
                <w:rFonts w:ascii="仿宋" w:cs="宋体"/>
                <w:kern w:val="0"/>
                <w:sz w:val="24"/>
                <w:szCs w:val="24"/>
              </w:rPr>
            </w:pPr>
            <w:r>
              <w:rPr>
                <w:rFonts w:ascii="仿宋" w:hAnsi="仿宋" w:cs="宋体"/>
                <w:kern w:val="0"/>
                <w:sz w:val="24"/>
                <w:szCs w:val="24"/>
              </w:rPr>
              <w:t>6</w:t>
            </w:r>
          </w:p>
        </w:tc>
        <w:tc>
          <w:tcPr>
            <w:tcW w:w="3260" w:type="dxa"/>
            <w:vAlign w:val="center"/>
          </w:tcPr>
          <w:p w14:paraId="52409C73"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根据调查结果评价执法对象满意度</w:t>
            </w:r>
          </w:p>
        </w:tc>
      </w:tr>
      <w:tr w:rsidR="001E753A" w14:paraId="3494945C" w14:textId="77777777">
        <w:trPr>
          <w:trHeight w:val="600"/>
        </w:trPr>
        <w:tc>
          <w:tcPr>
            <w:tcW w:w="2268" w:type="dxa"/>
            <w:vMerge w:val="restart"/>
            <w:noWrap/>
            <w:vAlign w:val="center"/>
          </w:tcPr>
          <w:p w14:paraId="1BA30A35"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E</w:t>
            </w:r>
            <w:r>
              <w:rPr>
                <w:rFonts w:ascii="仿宋" w:hAnsi="仿宋" w:cs="宋体" w:hint="eastAsia"/>
                <w:color w:val="000000"/>
                <w:kern w:val="0"/>
                <w:sz w:val="24"/>
                <w:szCs w:val="24"/>
              </w:rPr>
              <w:t>可持续发展能力（</w:t>
            </w:r>
            <w:r>
              <w:rPr>
                <w:rFonts w:ascii="仿宋" w:hAnsi="仿宋" w:cs="宋体"/>
                <w:color w:val="000000"/>
                <w:kern w:val="0"/>
                <w:sz w:val="24"/>
                <w:szCs w:val="24"/>
              </w:rPr>
              <w:t>5</w:t>
            </w:r>
            <w:r>
              <w:rPr>
                <w:rFonts w:ascii="仿宋" w:hAnsi="仿宋" w:cs="宋体" w:hint="eastAsia"/>
                <w:color w:val="000000"/>
                <w:kern w:val="0"/>
                <w:sz w:val="24"/>
                <w:szCs w:val="24"/>
              </w:rPr>
              <w:t>分）</w:t>
            </w:r>
          </w:p>
        </w:tc>
        <w:tc>
          <w:tcPr>
            <w:tcW w:w="2410" w:type="dxa"/>
            <w:vAlign w:val="center"/>
          </w:tcPr>
          <w:p w14:paraId="58CB65AD" w14:textId="77777777" w:rsidR="001E753A" w:rsidRDefault="00167FC4">
            <w:pPr>
              <w:widowControl/>
              <w:jc w:val="left"/>
              <w:rPr>
                <w:rFonts w:ascii="仿宋" w:cs="宋体"/>
                <w:kern w:val="0"/>
                <w:sz w:val="24"/>
                <w:szCs w:val="24"/>
              </w:rPr>
            </w:pPr>
            <w:r>
              <w:rPr>
                <w:rFonts w:ascii="仿宋" w:hAnsi="仿宋" w:cs="宋体"/>
                <w:kern w:val="0"/>
                <w:sz w:val="24"/>
                <w:szCs w:val="24"/>
              </w:rPr>
              <w:t>E1</w:t>
            </w:r>
            <w:r>
              <w:rPr>
                <w:rFonts w:ascii="仿宋" w:hAnsi="仿宋" w:cs="宋体" w:hint="eastAsia"/>
                <w:kern w:val="0"/>
                <w:sz w:val="24"/>
                <w:szCs w:val="24"/>
              </w:rPr>
              <w:t>信息化建设情况（</w:t>
            </w:r>
            <w:r>
              <w:rPr>
                <w:rFonts w:ascii="仿宋" w:hAnsi="仿宋" w:cs="宋体"/>
                <w:kern w:val="0"/>
                <w:sz w:val="24"/>
                <w:szCs w:val="24"/>
              </w:rPr>
              <w:t>2</w:t>
            </w:r>
            <w:r>
              <w:rPr>
                <w:rFonts w:ascii="仿宋" w:hAnsi="仿宋" w:cs="宋体" w:hint="eastAsia"/>
                <w:kern w:val="0"/>
                <w:sz w:val="24"/>
                <w:szCs w:val="24"/>
              </w:rPr>
              <w:t>分）</w:t>
            </w:r>
          </w:p>
        </w:tc>
        <w:tc>
          <w:tcPr>
            <w:tcW w:w="3541" w:type="dxa"/>
            <w:vAlign w:val="center"/>
          </w:tcPr>
          <w:p w14:paraId="0E087032" w14:textId="77777777" w:rsidR="001E753A" w:rsidRDefault="00167FC4">
            <w:pPr>
              <w:widowControl/>
              <w:jc w:val="left"/>
              <w:rPr>
                <w:rFonts w:ascii="仿宋" w:cs="宋体"/>
                <w:kern w:val="0"/>
                <w:sz w:val="24"/>
                <w:szCs w:val="24"/>
              </w:rPr>
            </w:pPr>
            <w:r>
              <w:rPr>
                <w:rFonts w:ascii="仿宋" w:hAnsi="仿宋" w:cs="宋体" w:hint="eastAsia"/>
                <w:kern w:val="0"/>
                <w:sz w:val="24"/>
                <w:szCs w:val="24"/>
              </w:rPr>
              <w:t>办公流程、业务开展是否能通过单位的信息系统实现</w:t>
            </w:r>
          </w:p>
        </w:tc>
        <w:tc>
          <w:tcPr>
            <w:tcW w:w="850" w:type="dxa"/>
            <w:vAlign w:val="center"/>
          </w:tcPr>
          <w:p w14:paraId="74C4F98A"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43A618FF" w14:textId="77777777" w:rsidR="001E753A" w:rsidRDefault="00167FC4">
            <w:pPr>
              <w:widowControl/>
              <w:jc w:val="center"/>
              <w:rPr>
                <w:rFonts w:ascii="仿宋" w:cs="宋体"/>
                <w:kern w:val="0"/>
                <w:sz w:val="24"/>
                <w:szCs w:val="24"/>
              </w:rPr>
            </w:pPr>
            <w:r>
              <w:rPr>
                <w:rFonts w:ascii="仿宋" w:hAnsi="仿宋" w:cs="宋体" w:hint="eastAsia"/>
                <w:kern w:val="0"/>
                <w:sz w:val="24"/>
                <w:szCs w:val="24"/>
              </w:rPr>
              <w:t>2</w:t>
            </w:r>
          </w:p>
        </w:tc>
        <w:tc>
          <w:tcPr>
            <w:tcW w:w="3260" w:type="dxa"/>
            <w:vAlign w:val="center"/>
          </w:tcPr>
          <w:p w14:paraId="5619BDD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通过单位的信息系统实现</w:t>
            </w:r>
          </w:p>
        </w:tc>
      </w:tr>
      <w:tr w:rsidR="001E753A" w14:paraId="4A4B51DC" w14:textId="77777777">
        <w:trPr>
          <w:trHeight w:val="600"/>
        </w:trPr>
        <w:tc>
          <w:tcPr>
            <w:tcW w:w="2268" w:type="dxa"/>
            <w:vMerge/>
            <w:vAlign w:val="center"/>
          </w:tcPr>
          <w:p w14:paraId="430C4A30" w14:textId="77777777" w:rsidR="001E753A" w:rsidRDefault="001E753A">
            <w:pPr>
              <w:widowControl/>
              <w:jc w:val="left"/>
              <w:rPr>
                <w:rFonts w:ascii="仿宋" w:cs="宋体"/>
                <w:color w:val="000000"/>
                <w:kern w:val="0"/>
                <w:sz w:val="24"/>
                <w:szCs w:val="24"/>
              </w:rPr>
            </w:pPr>
          </w:p>
        </w:tc>
        <w:tc>
          <w:tcPr>
            <w:tcW w:w="2410" w:type="dxa"/>
            <w:vAlign w:val="center"/>
          </w:tcPr>
          <w:p w14:paraId="4986F931"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E2</w:t>
            </w:r>
            <w:r>
              <w:rPr>
                <w:rFonts w:ascii="仿宋" w:hAnsi="仿宋" w:cs="宋体" w:hint="eastAsia"/>
                <w:color w:val="000000"/>
                <w:kern w:val="0"/>
                <w:sz w:val="24"/>
                <w:szCs w:val="24"/>
              </w:rPr>
              <w:t>人力资源建设情况（</w:t>
            </w:r>
            <w:r>
              <w:rPr>
                <w:rFonts w:ascii="仿宋" w:hAnsi="仿宋" w:cs="宋体"/>
                <w:color w:val="000000"/>
                <w:kern w:val="0"/>
                <w:sz w:val="24"/>
                <w:szCs w:val="24"/>
              </w:rPr>
              <w:t>2</w:t>
            </w:r>
            <w:r>
              <w:rPr>
                <w:rFonts w:ascii="仿宋" w:hAnsi="仿宋" w:cs="宋体" w:hint="eastAsia"/>
                <w:color w:val="000000"/>
                <w:kern w:val="0"/>
                <w:sz w:val="24"/>
                <w:szCs w:val="24"/>
              </w:rPr>
              <w:t>分）</w:t>
            </w:r>
          </w:p>
        </w:tc>
        <w:tc>
          <w:tcPr>
            <w:tcW w:w="3541" w:type="dxa"/>
            <w:noWrap/>
            <w:vAlign w:val="center"/>
          </w:tcPr>
          <w:p w14:paraId="5A1299E7" w14:textId="77777777" w:rsidR="001E753A" w:rsidRDefault="00167FC4">
            <w:pPr>
              <w:widowControl/>
              <w:jc w:val="left"/>
              <w:rPr>
                <w:rFonts w:ascii="等线" w:eastAsia="等线" w:hAnsi="等线" w:cs="宋体" w:hint="eastAsia"/>
                <w:color w:val="000000"/>
                <w:kern w:val="0"/>
                <w:sz w:val="22"/>
              </w:rPr>
            </w:pPr>
            <w:r>
              <w:rPr>
                <w:rFonts w:ascii="仿宋" w:hAnsi="仿宋" w:cs="宋体" w:hint="eastAsia"/>
                <w:color w:val="000000"/>
                <w:kern w:val="0"/>
                <w:sz w:val="24"/>
                <w:szCs w:val="24"/>
              </w:rPr>
              <w:t>单位人才培养计划、人才选拔运用、激励措施等</w:t>
            </w:r>
          </w:p>
        </w:tc>
        <w:tc>
          <w:tcPr>
            <w:tcW w:w="850" w:type="dxa"/>
            <w:vAlign w:val="center"/>
          </w:tcPr>
          <w:p w14:paraId="16A7093D"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211A263B"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noWrap/>
            <w:vAlign w:val="center"/>
          </w:tcPr>
          <w:p w14:paraId="03395A5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人员调整、培训、数据等计划措施齐全</w:t>
            </w:r>
          </w:p>
        </w:tc>
      </w:tr>
      <w:tr w:rsidR="001E753A" w14:paraId="19A89166" w14:textId="77777777">
        <w:trPr>
          <w:trHeight w:val="600"/>
        </w:trPr>
        <w:tc>
          <w:tcPr>
            <w:tcW w:w="2268" w:type="dxa"/>
            <w:vMerge/>
            <w:vAlign w:val="center"/>
          </w:tcPr>
          <w:p w14:paraId="46903CBD" w14:textId="77777777" w:rsidR="001E753A" w:rsidRDefault="001E753A">
            <w:pPr>
              <w:widowControl/>
              <w:jc w:val="left"/>
              <w:rPr>
                <w:rFonts w:ascii="仿宋" w:cs="宋体"/>
                <w:color w:val="FF0000"/>
                <w:kern w:val="0"/>
                <w:sz w:val="24"/>
                <w:szCs w:val="24"/>
              </w:rPr>
            </w:pPr>
          </w:p>
        </w:tc>
        <w:tc>
          <w:tcPr>
            <w:tcW w:w="2410" w:type="dxa"/>
            <w:vAlign w:val="center"/>
          </w:tcPr>
          <w:p w14:paraId="26770B02" w14:textId="77777777" w:rsidR="001E753A" w:rsidRDefault="00167FC4">
            <w:pPr>
              <w:widowControl/>
              <w:jc w:val="left"/>
              <w:rPr>
                <w:rFonts w:ascii="仿宋" w:cs="宋体"/>
                <w:kern w:val="0"/>
                <w:sz w:val="24"/>
                <w:szCs w:val="24"/>
              </w:rPr>
            </w:pPr>
            <w:r>
              <w:rPr>
                <w:rFonts w:ascii="仿宋" w:hAnsi="仿宋" w:cs="宋体"/>
                <w:kern w:val="0"/>
                <w:sz w:val="24"/>
                <w:szCs w:val="24"/>
              </w:rPr>
              <w:t>E3</w:t>
            </w:r>
            <w:r>
              <w:rPr>
                <w:rFonts w:ascii="仿宋" w:hAnsi="仿宋" w:cs="宋体" w:hint="eastAsia"/>
                <w:kern w:val="0"/>
                <w:sz w:val="24"/>
                <w:szCs w:val="24"/>
              </w:rPr>
              <w:t>部门创新情况（</w:t>
            </w:r>
            <w:r>
              <w:rPr>
                <w:rFonts w:ascii="仿宋" w:hAnsi="仿宋" w:cs="宋体"/>
                <w:kern w:val="0"/>
                <w:sz w:val="24"/>
                <w:szCs w:val="24"/>
              </w:rPr>
              <w:t>1</w:t>
            </w:r>
            <w:r>
              <w:rPr>
                <w:rFonts w:ascii="仿宋" w:hAnsi="仿宋" w:cs="宋体" w:hint="eastAsia"/>
                <w:kern w:val="0"/>
                <w:sz w:val="24"/>
                <w:szCs w:val="24"/>
              </w:rPr>
              <w:t>分）</w:t>
            </w:r>
          </w:p>
        </w:tc>
        <w:tc>
          <w:tcPr>
            <w:tcW w:w="3541" w:type="dxa"/>
            <w:noWrap/>
            <w:vAlign w:val="center"/>
          </w:tcPr>
          <w:p w14:paraId="3FEE183B" w14:textId="77777777" w:rsidR="001E753A" w:rsidRDefault="001E753A">
            <w:pPr>
              <w:widowControl/>
              <w:jc w:val="left"/>
              <w:rPr>
                <w:rFonts w:ascii="仿宋" w:cs="宋体"/>
                <w:kern w:val="0"/>
                <w:sz w:val="22"/>
              </w:rPr>
            </w:pPr>
          </w:p>
        </w:tc>
        <w:tc>
          <w:tcPr>
            <w:tcW w:w="850" w:type="dxa"/>
            <w:noWrap/>
            <w:vAlign w:val="center"/>
          </w:tcPr>
          <w:p w14:paraId="2C24545F" w14:textId="77777777" w:rsidR="001E753A" w:rsidRDefault="00167FC4">
            <w:pPr>
              <w:widowControl/>
              <w:jc w:val="center"/>
              <w:rPr>
                <w:rFonts w:ascii="仿宋" w:cs="宋体"/>
                <w:kern w:val="0"/>
                <w:sz w:val="24"/>
                <w:szCs w:val="24"/>
              </w:rPr>
            </w:pPr>
            <w:r>
              <w:rPr>
                <w:rFonts w:ascii="仿宋" w:hAnsi="仿宋" w:cs="宋体"/>
                <w:kern w:val="0"/>
                <w:sz w:val="24"/>
                <w:szCs w:val="24"/>
              </w:rPr>
              <w:t>1</w:t>
            </w:r>
          </w:p>
        </w:tc>
        <w:tc>
          <w:tcPr>
            <w:tcW w:w="676" w:type="dxa"/>
            <w:vAlign w:val="center"/>
          </w:tcPr>
          <w:p w14:paraId="08C57830" w14:textId="77777777" w:rsidR="001E753A" w:rsidRDefault="00167FC4">
            <w:pPr>
              <w:widowControl/>
              <w:jc w:val="center"/>
              <w:rPr>
                <w:rFonts w:ascii="仿宋" w:cs="宋体"/>
                <w:kern w:val="0"/>
                <w:sz w:val="24"/>
                <w:szCs w:val="24"/>
              </w:rPr>
            </w:pPr>
            <w:r>
              <w:rPr>
                <w:rFonts w:ascii="仿宋" w:cs="宋体"/>
                <w:kern w:val="0"/>
                <w:sz w:val="24"/>
                <w:szCs w:val="24"/>
              </w:rPr>
              <w:t>0</w:t>
            </w:r>
          </w:p>
        </w:tc>
        <w:tc>
          <w:tcPr>
            <w:tcW w:w="3260" w:type="dxa"/>
            <w:noWrap/>
            <w:vAlign w:val="center"/>
          </w:tcPr>
          <w:p w14:paraId="1AA07B58" w14:textId="77777777" w:rsidR="001E753A" w:rsidRDefault="001E753A">
            <w:pPr>
              <w:widowControl/>
              <w:jc w:val="left"/>
              <w:rPr>
                <w:rFonts w:ascii="仿宋" w:cs="宋体"/>
                <w:color w:val="FF0000"/>
                <w:kern w:val="0"/>
                <w:sz w:val="24"/>
                <w:szCs w:val="24"/>
              </w:rPr>
            </w:pPr>
          </w:p>
        </w:tc>
      </w:tr>
      <w:tr w:rsidR="001E753A" w14:paraId="60BAC134" w14:textId="77777777">
        <w:trPr>
          <w:trHeight w:val="923"/>
        </w:trPr>
        <w:tc>
          <w:tcPr>
            <w:tcW w:w="2268" w:type="dxa"/>
            <w:noWrap/>
            <w:vAlign w:val="center"/>
          </w:tcPr>
          <w:p w14:paraId="72DEB2E5"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F</w:t>
            </w:r>
            <w:r>
              <w:rPr>
                <w:rFonts w:ascii="仿宋" w:hAnsi="仿宋" w:cs="宋体" w:hint="eastAsia"/>
                <w:color w:val="000000"/>
                <w:kern w:val="0"/>
                <w:sz w:val="24"/>
                <w:szCs w:val="24"/>
              </w:rPr>
              <w:t>加减分项（≤</w:t>
            </w:r>
            <w:r>
              <w:rPr>
                <w:rFonts w:ascii="仿宋" w:hAnsi="仿宋" w:cs="宋体"/>
                <w:color w:val="000000"/>
                <w:kern w:val="0"/>
                <w:sz w:val="24"/>
                <w:szCs w:val="24"/>
              </w:rPr>
              <w:t>5</w:t>
            </w:r>
            <w:r>
              <w:rPr>
                <w:rFonts w:ascii="仿宋" w:hAnsi="仿宋" w:cs="宋体" w:hint="eastAsia"/>
                <w:color w:val="000000"/>
                <w:kern w:val="0"/>
                <w:sz w:val="24"/>
                <w:szCs w:val="24"/>
              </w:rPr>
              <w:t>分）</w:t>
            </w:r>
          </w:p>
        </w:tc>
        <w:tc>
          <w:tcPr>
            <w:tcW w:w="2410" w:type="dxa"/>
            <w:vAlign w:val="center"/>
          </w:tcPr>
          <w:p w14:paraId="6481E7E9" w14:textId="77777777" w:rsidR="001E753A" w:rsidRDefault="00167FC4">
            <w:pPr>
              <w:widowControl/>
              <w:jc w:val="left"/>
              <w:rPr>
                <w:rFonts w:ascii="仿宋" w:cs="宋体"/>
                <w:color w:val="FF0000"/>
                <w:kern w:val="0"/>
                <w:sz w:val="24"/>
                <w:szCs w:val="24"/>
              </w:rPr>
            </w:pPr>
            <w:r>
              <w:rPr>
                <w:rFonts w:ascii="仿宋" w:hAnsi="仿宋" w:cs="宋体"/>
                <w:color w:val="000000"/>
                <w:kern w:val="0"/>
                <w:sz w:val="24"/>
                <w:szCs w:val="24"/>
              </w:rPr>
              <w:t>F</w:t>
            </w:r>
            <w:r>
              <w:rPr>
                <w:rFonts w:ascii="仿宋" w:hAnsi="仿宋" w:cs="宋体" w:hint="eastAsia"/>
                <w:color w:val="000000"/>
                <w:kern w:val="0"/>
                <w:sz w:val="24"/>
                <w:szCs w:val="24"/>
              </w:rPr>
              <w:t>1</w:t>
            </w:r>
            <w:r>
              <w:rPr>
                <w:rFonts w:ascii="仿宋" w:hAnsi="仿宋" w:cs="宋体" w:hint="eastAsia"/>
                <w:color w:val="000000"/>
                <w:kern w:val="0"/>
                <w:sz w:val="24"/>
                <w:szCs w:val="24"/>
              </w:rPr>
              <w:t>减分项</w:t>
            </w:r>
          </w:p>
        </w:tc>
        <w:tc>
          <w:tcPr>
            <w:tcW w:w="3541" w:type="dxa"/>
            <w:vAlign w:val="center"/>
          </w:tcPr>
          <w:p w14:paraId="66AAC510" w14:textId="77777777" w:rsidR="001E753A" w:rsidRDefault="00167FC4">
            <w:pPr>
              <w:widowControl/>
              <w:jc w:val="left"/>
              <w:rPr>
                <w:rFonts w:ascii="仿宋" w:cs="宋体"/>
                <w:color w:val="FF0000"/>
                <w:kern w:val="0"/>
                <w:sz w:val="24"/>
                <w:szCs w:val="24"/>
              </w:rPr>
            </w:pPr>
            <w:r>
              <w:rPr>
                <w:rFonts w:ascii="仿宋" w:hAnsi="仿宋" w:cs="宋体" w:hint="eastAsia"/>
                <w:color w:val="000000"/>
                <w:kern w:val="0"/>
                <w:sz w:val="24"/>
                <w:szCs w:val="24"/>
              </w:rPr>
              <w:t>部门（单位）或工作人员违法违纪</w:t>
            </w:r>
          </w:p>
        </w:tc>
        <w:tc>
          <w:tcPr>
            <w:tcW w:w="850" w:type="dxa"/>
            <w:vAlign w:val="center"/>
          </w:tcPr>
          <w:p w14:paraId="4056D479" w14:textId="77777777" w:rsidR="001E753A" w:rsidRDefault="001E753A">
            <w:pPr>
              <w:widowControl/>
              <w:jc w:val="center"/>
              <w:rPr>
                <w:rFonts w:ascii="仿宋" w:cs="宋体"/>
                <w:color w:val="FF0000"/>
                <w:kern w:val="0"/>
                <w:sz w:val="24"/>
                <w:szCs w:val="24"/>
              </w:rPr>
            </w:pPr>
          </w:p>
        </w:tc>
        <w:tc>
          <w:tcPr>
            <w:tcW w:w="676" w:type="dxa"/>
            <w:vAlign w:val="center"/>
          </w:tcPr>
          <w:p w14:paraId="5E2201BE" w14:textId="77777777" w:rsidR="001E753A" w:rsidRDefault="001E753A">
            <w:pPr>
              <w:widowControl/>
              <w:jc w:val="center"/>
              <w:rPr>
                <w:rFonts w:ascii="仿宋" w:cs="宋体"/>
                <w:color w:val="FF0000"/>
                <w:kern w:val="0"/>
                <w:sz w:val="24"/>
                <w:szCs w:val="24"/>
              </w:rPr>
            </w:pPr>
          </w:p>
        </w:tc>
        <w:tc>
          <w:tcPr>
            <w:tcW w:w="3260" w:type="dxa"/>
            <w:vAlign w:val="center"/>
          </w:tcPr>
          <w:p w14:paraId="59A9C36B" w14:textId="77777777" w:rsidR="001E753A" w:rsidRDefault="00167FC4">
            <w:pPr>
              <w:widowControl/>
              <w:jc w:val="left"/>
              <w:rPr>
                <w:rFonts w:ascii="仿宋" w:cs="宋体"/>
                <w:color w:val="FF0000"/>
                <w:kern w:val="0"/>
                <w:sz w:val="24"/>
                <w:szCs w:val="24"/>
              </w:rPr>
            </w:pPr>
            <w:r>
              <w:rPr>
                <w:rFonts w:ascii="仿宋" w:hAnsi="仿宋" w:cs="宋体" w:hint="eastAsia"/>
                <w:color w:val="000000"/>
                <w:kern w:val="0"/>
                <w:sz w:val="24"/>
                <w:szCs w:val="24"/>
              </w:rPr>
              <w:t>酌情扣分</w:t>
            </w:r>
          </w:p>
        </w:tc>
      </w:tr>
    </w:tbl>
    <w:p w14:paraId="7792BFDA" w14:textId="77777777" w:rsidR="001E753A" w:rsidRDefault="001E753A">
      <w:pPr>
        <w:spacing w:line="520" w:lineRule="exact"/>
        <w:ind w:firstLineChars="200" w:firstLine="640"/>
        <w:rPr>
          <w:rFonts w:ascii="仿宋" w:eastAsia="仿宋" w:hAnsi="仿宋" w:hint="eastAsia"/>
          <w:color w:val="000000"/>
          <w:kern w:val="0"/>
          <w:sz w:val="32"/>
          <w:szCs w:val="32"/>
        </w:rPr>
      </w:pPr>
    </w:p>
    <w:sectPr w:rsidR="001E753A" w:rsidSect="001E753A">
      <w:pgSz w:w="16838" w:h="11906" w:orient="landscape"/>
      <w:pgMar w:top="1588" w:right="2098" w:bottom="1588" w:left="1701" w:header="1247" w:footer="124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EE2B4" w14:textId="77777777" w:rsidR="00B12DBF" w:rsidRDefault="00B12DBF" w:rsidP="001E753A">
      <w:r>
        <w:separator/>
      </w:r>
    </w:p>
  </w:endnote>
  <w:endnote w:type="continuationSeparator" w:id="0">
    <w:p w14:paraId="3ABD7449" w14:textId="77777777" w:rsidR="00B12DBF" w:rsidRDefault="00B12DBF" w:rsidP="001E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597D" w14:textId="77777777" w:rsidR="001E753A" w:rsidRDefault="00167FC4">
    <w:pPr>
      <w:pStyle w:val="a3"/>
      <w:jc w:val="center"/>
    </w:pPr>
    <w:r>
      <w:t>—</w:t>
    </w:r>
    <w:r w:rsidR="00A70C23">
      <w:rPr>
        <w:rFonts w:ascii="Times New Roman" w:hAnsi="Times New Roman"/>
        <w:b/>
        <w:sz w:val="28"/>
        <w:szCs w:val="28"/>
      </w:rPr>
      <w:fldChar w:fldCharType="begin"/>
    </w:r>
    <w:r>
      <w:rPr>
        <w:rFonts w:ascii="Times New Roman" w:hAnsi="Times New Roman"/>
        <w:b/>
        <w:sz w:val="28"/>
        <w:szCs w:val="28"/>
      </w:rPr>
      <w:instrText xml:space="preserve"> PAGE   \* MERGEFORMAT </w:instrText>
    </w:r>
    <w:r w:rsidR="00A70C23">
      <w:rPr>
        <w:rFonts w:ascii="Times New Roman" w:hAnsi="Times New Roman"/>
        <w:b/>
        <w:sz w:val="28"/>
        <w:szCs w:val="28"/>
      </w:rPr>
      <w:fldChar w:fldCharType="separate"/>
    </w:r>
    <w:r w:rsidR="009E0CDB" w:rsidRPr="009E0CDB">
      <w:rPr>
        <w:rFonts w:ascii="Times New Roman" w:hAnsi="Times New Roman"/>
        <w:b/>
        <w:noProof/>
        <w:sz w:val="28"/>
        <w:szCs w:val="28"/>
        <w:lang w:val="zh-CN"/>
      </w:rPr>
      <w:t>4</w:t>
    </w:r>
    <w:r w:rsidR="00A70C23">
      <w:rPr>
        <w:rFonts w:ascii="Times New Roman" w:hAnsi="Times New Roman"/>
        <w:b/>
        <w:sz w:val="28"/>
        <w:szCs w:val="28"/>
      </w:rPr>
      <w:fldChar w:fldCharType="end"/>
    </w:r>
    <w:r>
      <w:t>—</w:t>
    </w:r>
  </w:p>
  <w:p w14:paraId="508B0ED0" w14:textId="77777777" w:rsidR="001E753A" w:rsidRDefault="001E753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652D8" w14:textId="77777777" w:rsidR="00B12DBF" w:rsidRDefault="00B12DBF" w:rsidP="001E753A">
      <w:r>
        <w:separator/>
      </w:r>
    </w:p>
  </w:footnote>
  <w:footnote w:type="continuationSeparator" w:id="0">
    <w:p w14:paraId="1CEAB321" w14:textId="77777777" w:rsidR="00B12DBF" w:rsidRDefault="00B12DBF" w:rsidP="001E75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TE3ZWM2MDQ4NDQzYTM2OTExZTk2NGQ5MzYwMDhjNmYifQ=="/>
  </w:docVars>
  <w:rsids>
    <w:rsidRoot w:val="00B100FA"/>
    <w:rsid w:val="00000570"/>
    <w:rsid w:val="00002934"/>
    <w:rsid w:val="00004EFB"/>
    <w:rsid w:val="00010407"/>
    <w:rsid w:val="00017FF1"/>
    <w:rsid w:val="0003445D"/>
    <w:rsid w:val="00037D57"/>
    <w:rsid w:val="00044293"/>
    <w:rsid w:val="0005116D"/>
    <w:rsid w:val="00052A42"/>
    <w:rsid w:val="0006105C"/>
    <w:rsid w:val="00061578"/>
    <w:rsid w:val="00065250"/>
    <w:rsid w:val="000670BA"/>
    <w:rsid w:val="00075738"/>
    <w:rsid w:val="0007581D"/>
    <w:rsid w:val="000764C8"/>
    <w:rsid w:val="00082F36"/>
    <w:rsid w:val="0009617F"/>
    <w:rsid w:val="00096981"/>
    <w:rsid w:val="000A2B06"/>
    <w:rsid w:val="000A45BD"/>
    <w:rsid w:val="000A567E"/>
    <w:rsid w:val="000A630F"/>
    <w:rsid w:val="000A7233"/>
    <w:rsid w:val="000B250E"/>
    <w:rsid w:val="000B319D"/>
    <w:rsid w:val="000B6240"/>
    <w:rsid w:val="000B7FB0"/>
    <w:rsid w:val="000C0D04"/>
    <w:rsid w:val="000C16A9"/>
    <w:rsid w:val="000C23A6"/>
    <w:rsid w:val="000C3430"/>
    <w:rsid w:val="000C4B3C"/>
    <w:rsid w:val="000D06F5"/>
    <w:rsid w:val="000D0BFB"/>
    <w:rsid w:val="000D2A8B"/>
    <w:rsid w:val="000D2FA7"/>
    <w:rsid w:val="000D3194"/>
    <w:rsid w:val="000D3C3A"/>
    <w:rsid w:val="000D55CF"/>
    <w:rsid w:val="000D75AF"/>
    <w:rsid w:val="000E494D"/>
    <w:rsid w:val="000E5927"/>
    <w:rsid w:val="000E7E38"/>
    <w:rsid w:val="000F06AD"/>
    <w:rsid w:val="000F2C55"/>
    <w:rsid w:val="000F3D86"/>
    <w:rsid w:val="000F705E"/>
    <w:rsid w:val="000F7BB6"/>
    <w:rsid w:val="0010263A"/>
    <w:rsid w:val="00106B75"/>
    <w:rsid w:val="0010758D"/>
    <w:rsid w:val="00107B90"/>
    <w:rsid w:val="00121FA6"/>
    <w:rsid w:val="00122C8D"/>
    <w:rsid w:val="00125211"/>
    <w:rsid w:val="00125305"/>
    <w:rsid w:val="001277D8"/>
    <w:rsid w:val="00132C2D"/>
    <w:rsid w:val="00133539"/>
    <w:rsid w:val="001337B3"/>
    <w:rsid w:val="00134A43"/>
    <w:rsid w:val="00136B65"/>
    <w:rsid w:val="001370A8"/>
    <w:rsid w:val="00140AF6"/>
    <w:rsid w:val="0014416A"/>
    <w:rsid w:val="00146B20"/>
    <w:rsid w:val="00147704"/>
    <w:rsid w:val="00154A15"/>
    <w:rsid w:val="00156312"/>
    <w:rsid w:val="0016064B"/>
    <w:rsid w:val="00160891"/>
    <w:rsid w:val="001672BF"/>
    <w:rsid w:val="00167FC4"/>
    <w:rsid w:val="001708BA"/>
    <w:rsid w:val="00173061"/>
    <w:rsid w:val="001737B4"/>
    <w:rsid w:val="00174903"/>
    <w:rsid w:val="00180011"/>
    <w:rsid w:val="00187673"/>
    <w:rsid w:val="001948B5"/>
    <w:rsid w:val="001A108C"/>
    <w:rsid w:val="001A1812"/>
    <w:rsid w:val="001A3673"/>
    <w:rsid w:val="001B06D0"/>
    <w:rsid w:val="001B1412"/>
    <w:rsid w:val="001B2105"/>
    <w:rsid w:val="001B5570"/>
    <w:rsid w:val="001B55AB"/>
    <w:rsid w:val="001C3C37"/>
    <w:rsid w:val="001D2F60"/>
    <w:rsid w:val="001D3A9F"/>
    <w:rsid w:val="001D3CF2"/>
    <w:rsid w:val="001D42F5"/>
    <w:rsid w:val="001E019B"/>
    <w:rsid w:val="001E26F2"/>
    <w:rsid w:val="001E2A49"/>
    <w:rsid w:val="001E45C7"/>
    <w:rsid w:val="001E753A"/>
    <w:rsid w:val="001E7E30"/>
    <w:rsid w:val="001F4BAC"/>
    <w:rsid w:val="001F4E03"/>
    <w:rsid w:val="001F6519"/>
    <w:rsid w:val="001F6AF0"/>
    <w:rsid w:val="0020619C"/>
    <w:rsid w:val="00207700"/>
    <w:rsid w:val="00211B4C"/>
    <w:rsid w:val="002139B7"/>
    <w:rsid w:val="0021774A"/>
    <w:rsid w:val="0022433E"/>
    <w:rsid w:val="0023117C"/>
    <w:rsid w:val="00236007"/>
    <w:rsid w:val="002436E4"/>
    <w:rsid w:val="00244617"/>
    <w:rsid w:val="00250556"/>
    <w:rsid w:val="00254F67"/>
    <w:rsid w:val="002574B1"/>
    <w:rsid w:val="00260727"/>
    <w:rsid w:val="0026089B"/>
    <w:rsid w:val="00261D1F"/>
    <w:rsid w:val="0026210B"/>
    <w:rsid w:val="00273FDA"/>
    <w:rsid w:val="00277F64"/>
    <w:rsid w:val="00280900"/>
    <w:rsid w:val="002815DD"/>
    <w:rsid w:val="00285585"/>
    <w:rsid w:val="002935E6"/>
    <w:rsid w:val="00293FDC"/>
    <w:rsid w:val="002949FF"/>
    <w:rsid w:val="00294B74"/>
    <w:rsid w:val="00295432"/>
    <w:rsid w:val="00296134"/>
    <w:rsid w:val="002C5585"/>
    <w:rsid w:val="002E142A"/>
    <w:rsid w:val="002E2BE6"/>
    <w:rsid w:val="002F00AF"/>
    <w:rsid w:val="0031198B"/>
    <w:rsid w:val="00313A9C"/>
    <w:rsid w:val="00315BDB"/>
    <w:rsid w:val="00317F83"/>
    <w:rsid w:val="00323631"/>
    <w:rsid w:val="003402CC"/>
    <w:rsid w:val="003449F1"/>
    <w:rsid w:val="0034536F"/>
    <w:rsid w:val="00350AB0"/>
    <w:rsid w:val="003521FD"/>
    <w:rsid w:val="00354D19"/>
    <w:rsid w:val="00355262"/>
    <w:rsid w:val="003578B5"/>
    <w:rsid w:val="00360881"/>
    <w:rsid w:val="00362826"/>
    <w:rsid w:val="00363A87"/>
    <w:rsid w:val="003649F1"/>
    <w:rsid w:val="0036735C"/>
    <w:rsid w:val="00383CFD"/>
    <w:rsid w:val="00391C44"/>
    <w:rsid w:val="003926F7"/>
    <w:rsid w:val="003971FD"/>
    <w:rsid w:val="003A6A0A"/>
    <w:rsid w:val="003A6C30"/>
    <w:rsid w:val="003B3F5A"/>
    <w:rsid w:val="003B57B9"/>
    <w:rsid w:val="003B59EF"/>
    <w:rsid w:val="003C3BF6"/>
    <w:rsid w:val="003D1C4C"/>
    <w:rsid w:val="003D4A9D"/>
    <w:rsid w:val="003D4BD7"/>
    <w:rsid w:val="003D67EE"/>
    <w:rsid w:val="003D75AB"/>
    <w:rsid w:val="003D7AA3"/>
    <w:rsid w:val="003E6DF0"/>
    <w:rsid w:val="003F07BB"/>
    <w:rsid w:val="003F308F"/>
    <w:rsid w:val="003F7A2B"/>
    <w:rsid w:val="00404577"/>
    <w:rsid w:val="00413ACC"/>
    <w:rsid w:val="00421873"/>
    <w:rsid w:val="00432FF9"/>
    <w:rsid w:val="00434018"/>
    <w:rsid w:val="00437585"/>
    <w:rsid w:val="00437759"/>
    <w:rsid w:val="004436D2"/>
    <w:rsid w:val="004458EB"/>
    <w:rsid w:val="004470D6"/>
    <w:rsid w:val="00463084"/>
    <w:rsid w:val="004677AB"/>
    <w:rsid w:val="004723AC"/>
    <w:rsid w:val="00474F27"/>
    <w:rsid w:val="00476F14"/>
    <w:rsid w:val="00485884"/>
    <w:rsid w:val="004908D8"/>
    <w:rsid w:val="00491492"/>
    <w:rsid w:val="0049261C"/>
    <w:rsid w:val="0049733F"/>
    <w:rsid w:val="004A0141"/>
    <w:rsid w:val="004A42A6"/>
    <w:rsid w:val="004A7231"/>
    <w:rsid w:val="004A7709"/>
    <w:rsid w:val="004B0B7D"/>
    <w:rsid w:val="004B2B4D"/>
    <w:rsid w:val="004B33C9"/>
    <w:rsid w:val="004C10E8"/>
    <w:rsid w:val="004C6F42"/>
    <w:rsid w:val="004C7578"/>
    <w:rsid w:val="004D4F72"/>
    <w:rsid w:val="004D64A3"/>
    <w:rsid w:val="004D6F7A"/>
    <w:rsid w:val="004E0B6B"/>
    <w:rsid w:val="004E2E9A"/>
    <w:rsid w:val="004E703C"/>
    <w:rsid w:val="004F3CCF"/>
    <w:rsid w:val="004F4D50"/>
    <w:rsid w:val="00507D65"/>
    <w:rsid w:val="005129C2"/>
    <w:rsid w:val="0051531D"/>
    <w:rsid w:val="00515A0B"/>
    <w:rsid w:val="0051783B"/>
    <w:rsid w:val="00521116"/>
    <w:rsid w:val="005216A6"/>
    <w:rsid w:val="00523AFB"/>
    <w:rsid w:val="00526F78"/>
    <w:rsid w:val="005272CC"/>
    <w:rsid w:val="00531F9E"/>
    <w:rsid w:val="00535A92"/>
    <w:rsid w:val="00536197"/>
    <w:rsid w:val="0053799D"/>
    <w:rsid w:val="00541C2C"/>
    <w:rsid w:val="00542177"/>
    <w:rsid w:val="00544BF7"/>
    <w:rsid w:val="00547817"/>
    <w:rsid w:val="005523F6"/>
    <w:rsid w:val="00562D18"/>
    <w:rsid w:val="005639BC"/>
    <w:rsid w:val="00566EE7"/>
    <w:rsid w:val="00567E98"/>
    <w:rsid w:val="0057094E"/>
    <w:rsid w:val="00595BB3"/>
    <w:rsid w:val="005B7A13"/>
    <w:rsid w:val="005D2C3F"/>
    <w:rsid w:val="005D67B8"/>
    <w:rsid w:val="005E1EAD"/>
    <w:rsid w:val="005E5095"/>
    <w:rsid w:val="005E57EA"/>
    <w:rsid w:val="005F2CB9"/>
    <w:rsid w:val="005F3087"/>
    <w:rsid w:val="006119AE"/>
    <w:rsid w:val="00611F9F"/>
    <w:rsid w:val="0061760E"/>
    <w:rsid w:val="0063491E"/>
    <w:rsid w:val="0063572B"/>
    <w:rsid w:val="00641905"/>
    <w:rsid w:val="00641BE9"/>
    <w:rsid w:val="00644C74"/>
    <w:rsid w:val="006478A6"/>
    <w:rsid w:val="006500FB"/>
    <w:rsid w:val="0065772A"/>
    <w:rsid w:val="006641C9"/>
    <w:rsid w:val="006654BD"/>
    <w:rsid w:val="006704AA"/>
    <w:rsid w:val="00672CB3"/>
    <w:rsid w:val="00674D99"/>
    <w:rsid w:val="006754DF"/>
    <w:rsid w:val="00687F24"/>
    <w:rsid w:val="006936C3"/>
    <w:rsid w:val="00697B8D"/>
    <w:rsid w:val="00697FF7"/>
    <w:rsid w:val="006A3ED3"/>
    <w:rsid w:val="006A589B"/>
    <w:rsid w:val="006A6369"/>
    <w:rsid w:val="006A65EC"/>
    <w:rsid w:val="006C0D6C"/>
    <w:rsid w:val="006C1C51"/>
    <w:rsid w:val="006C4337"/>
    <w:rsid w:val="006E042A"/>
    <w:rsid w:val="006E75B4"/>
    <w:rsid w:val="006F4B21"/>
    <w:rsid w:val="006F717B"/>
    <w:rsid w:val="006F7C6D"/>
    <w:rsid w:val="00701678"/>
    <w:rsid w:val="00702B01"/>
    <w:rsid w:val="00702C24"/>
    <w:rsid w:val="00711848"/>
    <w:rsid w:val="00714BA9"/>
    <w:rsid w:val="00717F6E"/>
    <w:rsid w:val="00721891"/>
    <w:rsid w:val="00723AC8"/>
    <w:rsid w:val="00723E78"/>
    <w:rsid w:val="00724370"/>
    <w:rsid w:val="0073167D"/>
    <w:rsid w:val="00734FB2"/>
    <w:rsid w:val="00742618"/>
    <w:rsid w:val="00744406"/>
    <w:rsid w:val="00751439"/>
    <w:rsid w:val="00752C51"/>
    <w:rsid w:val="0075324E"/>
    <w:rsid w:val="00755317"/>
    <w:rsid w:val="00756FB7"/>
    <w:rsid w:val="00762F8A"/>
    <w:rsid w:val="00770CD9"/>
    <w:rsid w:val="00771486"/>
    <w:rsid w:val="00772C7E"/>
    <w:rsid w:val="007734A8"/>
    <w:rsid w:val="007746C0"/>
    <w:rsid w:val="00781530"/>
    <w:rsid w:val="007822F2"/>
    <w:rsid w:val="00792E1C"/>
    <w:rsid w:val="007A0BC1"/>
    <w:rsid w:val="007A1411"/>
    <w:rsid w:val="007A67C4"/>
    <w:rsid w:val="007A6EE9"/>
    <w:rsid w:val="007A6F44"/>
    <w:rsid w:val="007B13F7"/>
    <w:rsid w:val="007B4F0D"/>
    <w:rsid w:val="007B76A1"/>
    <w:rsid w:val="007C561C"/>
    <w:rsid w:val="007C5AE9"/>
    <w:rsid w:val="007C7190"/>
    <w:rsid w:val="007C7A4A"/>
    <w:rsid w:val="007D7CF8"/>
    <w:rsid w:val="007E0A7B"/>
    <w:rsid w:val="007E2E03"/>
    <w:rsid w:val="007E339E"/>
    <w:rsid w:val="007F04AD"/>
    <w:rsid w:val="00804A27"/>
    <w:rsid w:val="0080574A"/>
    <w:rsid w:val="00811E96"/>
    <w:rsid w:val="00812F3F"/>
    <w:rsid w:val="00817055"/>
    <w:rsid w:val="00817104"/>
    <w:rsid w:val="00820E78"/>
    <w:rsid w:val="00822780"/>
    <w:rsid w:val="00825D2B"/>
    <w:rsid w:val="00826167"/>
    <w:rsid w:val="00827236"/>
    <w:rsid w:val="008278DB"/>
    <w:rsid w:val="0083378D"/>
    <w:rsid w:val="008476D3"/>
    <w:rsid w:val="008567F2"/>
    <w:rsid w:val="00861EEE"/>
    <w:rsid w:val="008623EC"/>
    <w:rsid w:val="00864EF6"/>
    <w:rsid w:val="0086639C"/>
    <w:rsid w:val="00866A36"/>
    <w:rsid w:val="008676B1"/>
    <w:rsid w:val="00873C00"/>
    <w:rsid w:val="00875EA6"/>
    <w:rsid w:val="008777E8"/>
    <w:rsid w:val="0088140E"/>
    <w:rsid w:val="00884ABB"/>
    <w:rsid w:val="00884C0B"/>
    <w:rsid w:val="008924C5"/>
    <w:rsid w:val="008A239D"/>
    <w:rsid w:val="008A35D6"/>
    <w:rsid w:val="008B499B"/>
    <w:rsid w:val="008B7538"/>
    <w:rsid w:val="008C1D19"/>
    <w:rsid w:val="008C392F"/>
    <w:rsid w:val="008C69CB"/>
    <w:rsid w:val="008C79B0"/>
    <w:rsid w:val="008D1453"/>
    <w:rsid w:val="008D1CC3"/>
    <w:rsid w:val="008D1D24"/>
    <w:rsid w:val="008D36C5"/>
    <w:rsid w:val="008D5EAF"/>
    <w:rsid w:val="008D6B5B"/>
    <w:rsid w:val="008E2B3F"/>
    <w:rsid w:val="008E4B5F"/>
    <w:rsid w:val="008F24D6"/>
    <w:rsid w:val="008F6D0F"/>
    <w:rsid w:val="009014CC"/>
    <w:rsid w:val="009028A4"/>
    <w:rsid w:val="00903611"/>
    <w:rsid w:val="00904A58"/>
    <w:rsid w:val="00910262"/>
    <w:rsid w:val="00916A6C"/>
    <w:rsid w:val="00921EC3"/>
    <w:rsid w:val="00925CB3"/>
    <w:rsid w:val="00927722"/>
    <w:rsid w:val="009417A5"/>
    <w:rsid w:val="00943793"/>
    <w:rsid w:val="00944545"/>
    <w:rsid w:val="009500EC"/>
    <w:rsid w:val="0095333F"/>
    <w:rsid w:val="00956B96"/>
    <w:rsid w:val="00962293"/>
    <w:rsid w:val="00965688"/>
    <w:rsid w:val="00967A3F"/>
    <w:rsid w:val="00972D73"/>
    <w:rsid w:val="00972DA9"/>
    <w:rsid w:val="00973D9D"/>
    <w:rsid w:val="00974E14"/>
    <w:rsid w:val="00977607"/>
    <w:rsid w:val="009803E3"/>
    <w:rsid w:val="009818C8"/>
    <w:rsid w:val="009921EB"/>
    <w:rsid w:val="00993101"/>
    <w:rsid w:val="00993A83"/>
    <w:rsid w:val="00994ACD"/>
    <w:rsid w:val="009955D8"/>
    <w:rsid w:val="009955DE"/>
    <w:rsid w:val="00995F24"/>
    <w:rsid w:val="00996C64"/>
    <w:rsid w:val="00997F91"/>
    <w:rsid w:val="009A0338"/>
    <w:rsid w:val="009A2543"/>
    <w:rsid w:val="009A61C2"/>
    <w:rsid w:val="009A7DCC"/>
    <w:rsid w:val="009B2843"/>
    <w:rsid w:val="009B4547"/>
    <w:rsid w:val="009C2B73"/>
    <w:rsid w:val="009C3A57"/>
    <w:rsid w:val="009C4A61"/>
    <w:rsid w:val="009C66B4"/>
    <w:rsid w:val="009C6FD2"/>
    <w:rsid w:val="009D6FED"/>
    <w:rsid w:val="009E05A0"/>
    <w:rsid w:val="009E0CDB"/>
    <w:rsid w:val="009E3D33"/>
    <w:rsid w:val="009F0358"/>
    <w:rsid w:val="009F3B91"/>
    <w:rsid w:val="009F7859"/>
    <w:rsid w:val="00A00791"/>
    <w:rsid w:val="00A012BA"/>
    <w:rsid w:val="00A050B2"/>
    <w:rsid w:val="00A06C05"/>
    <w:rsid w:val="00A13B6C"/>
    <w:rsid w:val="00A14870"/>
    <w:rsid w:val="00A15DDF"/>
    <w:rsid w:val="00A219CF"/>
    <w:rsid w:val="00A34AB4"/>
    <w:rsid w:val="00A34BF3"/>
    <w:rsid w:val="00A37DB0"/>
    <w:rsid w:val="00A40E37"/>
    <w:rsid w:val="00A42201"/>
    <w:rsid w:val="00A46D5A"/>
    <w:rsid w:val="00A52CB7"/>
    <w:rsid w:val="00A661C2"/>
    <w:rsid w:val="00A6638E"/>
    <w:rsid w:val="00A67104"/>
    <w:rsid w:val="00A70C23"/>
    <w:rsid w:val="00A74E5C"/>
    <w:rsid w:val="00A75375"/>
    <w:rsid w:val="00A755A9"/>
    <w:rsid w:val="00A84E2F"/>
    <w:rsid w:val="00A8684E"/>
    <w:rsid w:val="00A86D33"/>
    <w:rsid w:val="00A87058"/>
    <w:rsid w:val="00A938B3"/>
    <w:rsid w:val="00A96D04"/>
    <w:rsid w:val="00AA052E"/>
    <w:rsid w:val="00AA25F3"/>
    <w:rsid w:val="00AA2B50"/>
    <w:rsid w:val="00AB0ED0"/>
    <w:rsid w:val="00AB4819"/>
    <w:rsid w:val="00AD2296"/>
    <w:rsid w:val="00AD4CFE"/>
    <w:rsid w:val="00AE0CD6"/>
    <w:rsid w:val="00AE2A28"/>
    <w:rsid w:val="00AE2E2B"/>
    <w:rsid w:val="00AE35E1"/>
    <w:rsid w:val="00AE4F70"/>
    <w:rsid w:val="00AF4293"/>
    <w:rsid w:val="00B045DB"/>
    <w:rsid w:val="00B04941"/>
    <w:rsid w:val="00B0681A"/>
    <w:rsid w:val="00B100FA"/>
    <w:rsid w:val="00B12BA6"/>
    <w:rsid w:val="00B12DBF"/>
    <w:rsid w:val="00B138E5"/>
    <w:rsid w:val="00B1589A"/>
    <w:rsid w:val="00B15AD5"/>
    <w:rsid w:val="00B16A40"/>
    <w:rsid w:val="00B16E7D"/>
    <w:rsid w:val="00B17DEB"/>
    <w:rsid w:val="00B218A6"/>
    <w:rsid w:val="00B30F0E"/>
    <w:rsid w:val="00B33C6C"/>
    <w:rsid w:val="00B45494"/>
    <w:rsid w:val="00B53C33"/>
    <w:rsid w:val="00B6041B"/>
    <w:rsid w:val="00B6422B"/>
    <w:rsid w:val="00B64F1D"/>
    <w:rsid w:val="00B712CF"/>
    <w:rsid w:val="00B719FD"/>
    <w:rsid w:val="00B7202C"/>
    <w:rsid w:val="00B75A1D"/>
    <w:rsid w:val="00B8056C"/>
    <w:rsid w:val="00B838F1"/>
    <w:rsid w:val="00B8761A"/>
    <w:rsid w:val="00B93169"/>
    <w:rsid w:val="00B9356D"/>
    <w:rsid w:val="00B9586C"/>
    <w:rsid w:val="00B96566"/>
    <w:rsid w:val="00BA406D"/>
    <w:rsid w:val="00BA5602"/>
    <w:rsid w:val="00BB16EC"/>
    <w:rsid w:val="00BB6E4F"/>
    <w:rsid w:val="00BB6EBA"/>
    <w:rsid w:val="00BC07AE"/>
    <w:rsid w:val="00BC7C7E"/>
    <w:rsid w:val="00BD055D"/>
    <w:rsid w:val="00BE218A"/>
    <w:rsid w:val="00BE2420"/>
    <w:rsid w:val="00BE387C"/>
    <w:rsid w:val="00BE4B9D"/>
    <w:rsid w:val="00BE4C1B"/>
    <w:rsid w:val="00BE5FF0"/>
    <w:rsid w:val="00BF0600"/>
    <w:rsid w:val="00BF481B"/>
    <w:rsid w:val="00C00402"/>
    <w:rsid w:val="00C00862"/>
    <w:rsid w:val="00C03F35"/>
    <w:rsid w:val="00C07719"/>
    <w:rsid w:val="00C110F8"/>
    <w:rsid w:val="00C1167E"/>
    <w:rsid w:val="00C12D13"/>
    <w:rsid w:val="00C13BC8"/>
    <w:rsid w:val="00C1777D"/>
    <w:rsid w:val="00C20B95"/>
    <w:rsid w:val="00C20E45"/>
    <w:rsid w:val="00C24444"/>
    <w:rsid w:val="00C257B2"/>
    <w:rsid w:val="00C275AF"/>
    <w:rsid w:val="00C27636"/>
    <w:rsid w:val="00C4311C"/>
    <w:rsid w:val="00C43E18"/>
    <w:rsid w:val="00C468DA"/>
    <w:rsid w:val="00C53FFB"/>
    <w:rsid w:val="00C55B71"/>
    <w:rsid w:val="00C57DBE"/>
    <w:rsid w:val="00C64583"/>
    <w:rsid w:val="00C757A4"/>
    <w:rsid w:val="00C7689E"/>
    <w:rsid w:val="00C76EB5"/>
    <w:rsid w:val="00C818C9"/>
    <w:rsid w:val="00C90D54"/>
    <w:rsid w:val="00CA0181"/>
    <w:rsid w:val="00CA0CE2"/>
    <w:rsid w:val="00CA2503"/>
    <w:rsid w:val="00CA3007"/>
    <w:rsid w:val="00CB64C3"/>
    <w:rsid w:val="00CC09B4"/>
    <w:rsid w:val="00CC1AE9"/>
    <w:rsid w:val="00CC227D"/>
    <w:rsid w:val="00CC5834"/>
    <w:rsid w:val="00CC5B02"/>
    <w:rsid w:val="00CC644C"/>
    <w:rsid w:val="00CC6AA5"/>
    <w:rsid w:val="00CD66A6"/>
    <w:rsid w:val="00CD74A1"/>
    <w:rsid w:val="00CE09DA"/>
    <w:rsid w:val="00CE595E"/>
    <w:rsid w:val="00CF1DF3"/>
    <w:rsid w:val="00CF3E05"/>
    <w:rsid w:val="00CF56C6"/>
    <w:rsid w:val="00CF613E"/>
    <w:rsid w:val="00CF7FAD"/>
    <w:rsid w:val="00D000F1"/>
    <w:rsid w:val="00D00A63"/>
    <w:rsid w:val="00D02879"/>
    <w:rsid w:val="00D05B9B"/>
    <w:rsid w:val="00D07A1A"/>
    <w:rsid w:val="00D16CF2"/>
    <w:rsid w:val="00D177E1"/>
    <w:rsid w:val="00D25776"/>
    <w:rsid w:val="00D33165"/>
    <w:rsid w:val="00D35860"/>
    <w:rsid w:val="00D36CA9"/>
    <w:rsid w:val="00D37EF9"/>
    <w:rsid w:val="00D42E47"/>
    <w:rsid w:val="00D46C6F"/>
    <w:rsid w:val="00D50FE6"/>
    <w:rsid w:val="00D51739"/>
    <w:rsid w:val="00D52A0B"/>
    <w:rsid w:val="00D609CD"/>
    <w:rsid w:val="00D65FA5"/>
    <w:rsid w:val="00D66106"/>
    <w:rsid w:val="00D67ADC"/>
    <w:rsid w:val="00D70766"/>
    <w:rsid w:val="00D728B7"/>
    <w:rsid w:val="00D74C94"/>
    <w:rsid w:val="00D75008"/>
    <w:rsid w:val="00D77E3C"/>
    <w:rsid w:val="00D84EC6"/>
    <w:rsid w:val="00D856F6"/>
    <w:rsid w:val="00D85F80"/>
    <w:rsid w:val="00D86CE2"/>
    <w:rsid w:val="00D91E8A"/>
    <w:rsid w:val="00D965C0"/>
    <w:rsid w:val="00D97627"/>
    <w:rsid w:val="00DA296F"/>
    <w:rsid w:val="00DA298A"/>
    <w:rsid w:val="00DA7057"/>
    <w:rsid w:val="00DB4D3A"/>
    <w:rsid w:val="00DB72DA"/>
    <w:rsid w:val="00DB74A4"/>
    <w:rsid w:val="00DC1FA7"/>
    <w:rsid w:val="00DC70AC"/>
    <w:rsid w:val="00DC7B73"/>
    <w:rsid w:val="00DD7714"/>
    <w:rsid w:val="00DE04B1"/>
    <w:rsid w:val="00DE1CB5"/>
    <w:rsid w:val="00DE6597"/>
    <w:rsid w:val="00DE69D8"/>
    <w:rsid w:val="00DF08F0"/>
    <w:rsid w:val="00DF6199"/>
    <w:rsid w:val="00DF716F"/>
    <w:rsid w:val="00E00611"/>
    <w:rsid w:val="00E03F12"/>
    <w:rsid w:val="00E057A8"/>
    <w:rsid w:val="00E133F8"/>
    <w:rsid w:val="00E22F09"/>
    <w:rsid w:val="00E24BBE"/>
    <w:rsid w:val="00E303BE"/>
    <w:rsid w:val="00E356FF"/>
    <w:rsid w:val="00E357F3"/>
    <w:rsid w:val="00E40761"/>
    <w:rsid w:val="00E4127E"/>
    <w:rsid w:val="00E444EE"/>
    <w:rsid w:val="00E455F0"/>
    <w:rsid w:val="00E46293"/>
    <w:rsid w:val="00E50251"/>
    <w:rsid w:val="00E521C8"/>
    <w:rsid w:val="00E619E3"/>
    <w:rsid w:val="00E70407"/>
    <w:rsid w:val="00E7040B"/>
    <w:rsid w:val="00E7065E"/>
    <w:rsid w:val="00E7206F"/>
    <w:rsid w:val="00E731A6"/>
    <w:rsid w:val="00E76604"/>
    <w:rsid w:val="00E8152B"/>
    <w:rsid w:val="00E82A60"/>
    <w:rsid w:val="00E83D84"/>
    <w:rsid w:val="00E8453E"/>
    <w:rsid w:val="00E84ECD"/>
    <w:rsid w:val="00E87242"/>
    <w:rsid w:val="00E96235"/>
    <w:rsid w:val="00EA2E24"/>
    <w:rsid w:val="00EA375A"/>
    <w:rsid w:val="00EB1687"/>
    <w:rsid w:val="00EB1F39"/>
    <w:rsid w:val="00EC633D"/>
    <w:rsid w:val="00ED13EA"/>
    <w:rsid w:val="00ED17EF"/>
    <w:rsid w:val="00ED271A"/>
    <w:rsid w:val="00EE090A"/>
    <w:rsid w:val="00EE1A05"/>
    <w:rsid w:val="00EE1F42"/>
    <w:rsid w:val="00EE37B3"/>
    <w:rsid w:val="00EE5A9E"/>
    <w:rsid w:val="00EF25F8"/>
    <w:rsid w:val="00EF2688"/>
    <w:rsid w:val="00F042BD"/>
    <w:rsid w:val="00F04594"/>
    <w:rsid w:val="00F04AB8"/>
    <w:rsid w:val="00F1654F"/>
    <w:rsid w:val="00F21005"/>
    <w:rsid w:val="00F21B30"/>
    <w:rsid w:val="00F23C10"/>
    <w:rsid w:val="00F3152F"/>
    <w:rsid w:val="00F31617"/>
    <w:rsid w:val="00F33CC2"/>
    <w:rsid w:val="00F3563E"/>
    <w:rsid w:val="00F35A72"/>
    <w:rsid w:val="00F4158F"/>
    <w:rsid w:val="00F4217B"/>
    <w:rsid w:val="00F572D6"/>
    <w:rsid w:val="00F63196"/>
    <w:rsid w:val="00F661AC"/>
    <w:rsid w:val="00F70937"/>
    <w:rsid w:val="00F73348"/>
    <w:rsid w:val="00F84649"/>
    <w:rsid w:val="00F87E6D"/>
    <w:rsid w:val="00F94210"/>
    <w:rsid w:val="00FA1614"/>
    <w:rsid w:val="00FA1D17"/>
    <w:rsid w:val="00FA588B"/>
    <w:rsid w:val="00FA66DC"/>
    <w:rsid w:val="00FA72BF"/>
    <w:rsid w:val="00FA7E3C"/>
    <w:rsid w:val="00FB4997"/>
    <w:rsid w:val="00FB4BB6"/>
    <w:rsid w:val="00FB4FAB"/>
    <w:rsid w:val="00FB58AA"/>
    <w:rsid w:val="00FB70FD"/>
    <w:rsid w:val="00FB76E4"/>
    <w:rsid w:val="00FB7AEF"/>
    <w:rsid w:val="00FC04FE"/>
    <w:rsid w:val="00FC5FE7"/>
    <w:rsid w:val="00FC7886"/>
    <w:rsid w:val="00FD1411"/>
    <w:rsid w:val="00FD3E1D"/>
    <w:rsid w:val="00FD47DC"/>
    <w:rsid w:val="00FD6187"/>
    <w:rsid w:val="00FE11E6"/>
    <w:rsid w:val="00FE34CD"/>
    <w:rsid w:val="00FF0A3E"/>
    <w:rsid w:val="04DA672C"/>
    <w:rsid w:val="10BD420A"/>
    <w:rsid w:val="127A53DE"/>
    <w:rsid w:val="23D81D9B"/>
    <w:rsid w:val="3866031E"/>
    <w:rsid w:val="4B7B5DF0"/>
    <w:rsid w:val="5D5E54DD"/>
    <w:rsid w:val="65A11384"/>
    <w:rsid w:val="680842BE"/>
    <w:rsid w:val="72590FF7"/>
    <w:rsid w:val="739D5C9C"/>
    <w:rsid w:val="76647222"/>
    <w:rsid w:val="7F171A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44039"/>
  <w15:docId w15:val="{91DDA4DD-AD9A-4A03-AC85-DACA182B2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仿宋_GB2312"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753A"/>
    <w:pPr>
      <w:widowControl w:val="0"/>
      <w:jc w:val="both"/>
    </w:pPr>
    <w:rPr>
      <w:rFonts w:ascii="Calibri" w:eastAsia="宋体"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1E753A"/>
    <w:pPr>
      <w:tabs>
        <w:tab w:val="center" w:pos="4153"/>
        <w:tab w:val="right" w:pos="8306"/>
      </w:tabs>
      <w:snapToGrid w:val="0"/>
      <w:jc w:val="left"/>
    </w:pPr>
    <w:rPr>
      <w:sz w:val="18"/>
      <w:szCs w:val="18"/>
    </w:rPr>
  </w:style>
  <w:style w:type="paragraph" w:styleId="a5">
    <w:name w:val="header"/>
    <w:basedOn w:val="a"/>
    <w:link w:val="a6"/>
    <w:uiPriority w:val="99"/>
    <w:semiHidden/>
    <w:qFormat/>
    <w:rsid w:val="001E753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locked/>
    <w:rsid w:val="001E753A"/>
    <w:rPr>
      <w:rFonts w:cs="Times New Roman"/>
      <w:sz w:val="18"/>
      <w:szCs w:val="18"/>
    </w:rPr>
  </w:style>
  <w:style w:type="character" w:customStyle="1" w:styleId="a4">
    <w:name w:val="页脚 字符"/>
    <w:basedOn w:val="a0"/>
    <w:link w:val="a3"/>
    <w:uiPriority w:val="99"/>
    <w:locked/>
    <w:rsid w:val="001E753A"/>
    <w:rPr>
      <w:rFonts w:cs="Times New Roman"/>
      <w:sz w:val="18"/>
      <w:szCs w:val="18"/>
    </w:rPr>
  </w:style>
  <w:style w:type="paragraph" w:styleId="a7">
    <w:name w:val="List Paragraph"/>
    <w:basedOn w:val="a"/>
    <w:uiPriority w:val="99"/>
    <w:qFormat/>
    <w:rsid w:val="001E753A"/>
    <w:pPr>
      <w:ind w:firstLineChars="200" w:firstLine="420"/>
    </w:pPr>
  </w:style>
  <w:style w:type="character" w:customStyle="1" w:styleId="section1">
    <w:name w:val="section1"/>
    <w:uiPriority w:val="99"/>
    <w:qFormat/>
    <w:rsid w:val="001E7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578101-5F49-4AB4-A115-648A4F86D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15</Pages>
  <Words>972</Words>
  <Characters>5545</Characters>
  <Application>Microsoft Office Word</Application>
  <DocSecurity>0</DocSecurity>
  <Lines>46</Lines>
  <Paragraphs>13</Paragraphs>
  <ScaleCrop>false</ScaleCrop>
  <Company>HP Inc.</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user0231</dc:creator>
  <cp:lastModifiedBy>Sun Yucheng</cp:lastModifiedBy>
  <cp:revision>3</cp:revision>
  <cp:lastPrinted>2023-06-27T02:12:00Z</cp:lastPrinted>
  <dcterms:created xsi:type="dcterms:W3CDTF">2020-08-10T08:18:00Z</dcterms:created>
  <dcterms:modified xsi:type="dcterms:W3CDTF">2026-06-02T07:58:00Z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42C7664990FB4171AEF5334A780CCC9F_12</vt:lpwstr>
  </property>
</Properties>
</file>