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AB090" w14:textId="77777777" w:rsidR="006F19D7" w:rsidRDefault="004539E9">
      <w:pPr>
        <w:widowControl/>
        <w:spacing w:line="300" w:lineRule="auto"/>
        <w:jc w:val="center"/>
        <w:rPr>
          <w:rFonts w:ascii="方正小标宋_GBK" w:eastAsia="方正小标宋_GBK" w:hAnsi="方正小标宋_GBK" w:cs="方正小标宋_GBK" w:hint="eastAsia"/>
          <w:color w:val="000000"/>
          <w:kern w:val="0"/>
          <w:sz w:val="44"/>
          <w:szCs w:val="44"/>
        </w:rPr>
      </w:pPr>
      <w:r>
        <w:rPr>
          <w:rFonts w:ascii="方正小标宋_GBK" w:eastAsia="方正小标宋_GBK" w:hAnsi="方正小标宋_GBK" w:cs="方正小标宋_GBK" w:hint="eastAsia"/>
          <w:color w:val="000000"/>
          <w:kern w:val="0"/>
          <w:sz w:val="44"/>
          <w:szCs w:val="44"/>
        </w:rPr>
        <w:t>2023年度南京市城乡建设委员会--南京市装饰行业发展中心（南京市装饰装修工程质量安全监督站）部门整体预算绩效自评价报告</w:t>
      </w:r>
    </w:p>
    <w:p w14:paraId="4E143B4F" w14:textId="77777777" w:rsidR="006F19D7" w:rsidRDefault="004539E9">
      <w:pPr>
        <w:widowControl/>
        <w:spacing w:line="620" w:lineRule="exact"/>
        <w:ind w:firstLineChars="200" w:firstLine="640"/>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一、部门（单位）基本情况</w:t>
      </w:r>
    </w:p>
    <w:p w14:paraId="79342BF9" w14:textId="77777777" w:rsidR="006F19D7" w:rsidRDefault="004539E9">
      <w:pPr>
        <w:widowControl/>
        <w:spacing w:line="620" w:lineRule="exact"/>
        <w:ind w:firstLineChars="200" w:firstLine="640"/>
        <w:jc w:val="left"/>
        <w:rPr>
          <w:rFonts w:ascii="楷体" w:eastAsia="楷体" w:hAnsi="楷体" w:cs="楷体" w:hint="eastAsia"/>
          <w:color w:val="000000"/>
          <w:kern w:val="0"/>
          <w:sz w:val="32"/>
          <w:szCs w:val="32"/>
        </w:rPr>
      </w:pPr>
      <w:r>
        <w:rPr>
          <w:rFonts w:ascii="楷体" w:eastAsia="楷体" w:hAnsi="楷体" w:cs="楷体" w:hint="eastAsia"/>
          <w:color w:val="000000"/>
          <w:kern w:val="0"/>
          <w:sz w:val="32"/>
          <w:szCs w:val="32"/>
        </w:rPr>
        <w:t>（一）部门（单位）概况</w:t>
      </w:r>
    </w:p>
    <w:p w14:paraId="6187ED56" w14:textId="77777777" w:rsidR="006F19D7" w:rsidRDefault="004539E9">
      <w:pPr>
        <w:widowControl/>
        <w:spacing w:line="560" w:lineRule="exact"/>
        <w:ind w:firstLineChars="200" w:firstLine="643"/>
        <w:jc w:val="left"/>
        <w:rPr>
          <w:rFonts w:ascii="仿宋" w:eastAsia="仿宋" w:hAnsi="仿宋" w:cs="仿宋" w:hint="eastAsia"/>
          <w:b/>
          <w:bCs/>
          <w:color w:val="000000"/>
          <w:kern w:val="0"/>
          <w:sz w:val="32"/>
          <w:szCs w:val="32"/>
        </w:rPr>
      </w:pPr>
      <w:r>
        <w:rPr>
          <w:rFonts w:ascii="仿宋" w:eastAsia="仿宋" w:hAnsi="仿宋" w:cs="仿宋" w:hint="eastAsia"/>
          <w:b/>
          <w:bCs/>
          <w:color w:val="000000"/>
          <w:kern w:val="0"/>
          <w:sz w:val="32"/>
          <w:szCs w:val="32"/>
        </w:rPr>
        <w:t>1.基本情况</w:t>
      </w:r>
    </w:p>
    <w:p w14:paraId="36A8DC14"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南京市装饰行业发展中心（南京市装饰装修工程质量安全监督站）为公益一类事业单位，经费管理方式为自收自支。</w:t>
      </w:r>
    </w:p>
    <w:p w14:paraId="070FAAF5" w14:textId="77777777" w:rsidR="006F19D7" w:rsidRDefault="004539E9">
      <w:pPr>
        <w:widowControl/>
        <w:spacing w:line="560" w:lineRule="exact"/>
        <w:ind w:firstLineChars="200" w:firstLine="643"/>
        <w:jc w:val="left"/>
        <w:rPr>
          <w:rFonts w:ascii="仿宋" w:eastAsia="仿宋" w:hAnsi="仿宋" w:cs="仿宋" w:hint="eastAsia"/>
          <w:b/>
          <w:bCs/>
          <w:color w:val="000000"/>
          <w:kern w:val="0"/>
          <w:sz w:val="32"/>
          <w:szCs w:val="32"/>
        </w:rPr>
      </w:pPr>
      <w:r>
        <w:rPr>
          <w:rFonts w:ascii="仿宋" w:eastAsia="仿宋" w:hAnsi="仿宋" w:cs="仿宋" w:hint="eastAsia"/>
          <w:b/>
          <w:bCs/>
          <w:color w:val="000000"/>
          <w:kern w:val="0"/>
          <w:sz w:val="32"/>
          <w:szCs w:val="32"/>
        </w:rPr>
        <w:t>2.人员情况</w:t>
      </w:r>
    </w:p>
    <w:p w14:paraId="7F1E3B9D" w14:textId="0EC7F841" w:rsidR="006F19D7" w:rsidRDefault="00AB5D5C">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截至</w:t>
      </w:r>
      <w:r w:rsidR="004539E9">
        <w:rPr>
          <w:rFonts w:ascii="仿宋" w:eastAsia="仿宋" w:hAnsi="仿宋" w:cs="仿宋" w:hint="eastAsia"/>
          <w:color w:val="000000"/>
          <w:kern w:val="0"/>
          <w:sz w:val="32"/>
          <w:szCs w:val="32"/>
        </w:rPr>
        <w:t>2023年12月31日，装饰中心核定事业编制30人。在职实有25人，退休人员15人，公益性岗位人员8人。</w:t>
      </w:r>
    </w:p>
    <w:p w14:paraId="45E1E23B" w14:textId="77777777" w:rsidR="006F19D7" w:rsidRDefault="004539E9">
      <w:pPr>
        <w:widowControl/>
        <w:spacing w:line="560" w:lineRule="exact"/>
        <w:ind w:firstLineChars="200" w:firstLine="643"/>
        <w:jc w:val="left"/>
        <w:rPr>
          <w:rFonts w:ascii="仿宋" w:eastAsia="仿宋" w:hAnsi="仿宋" w:cs="仿宋" w:hint="eastAsia"/>
          <w:b/>
          <w:color w:val="000000"/>
          <w:kern w:val="0"/>
          <w:sz w:val="32"/>
          <w:szCs w:val="32"/>
        </w:rPr>
      </w:pPr>
      <w:r>
        <w:rPr>
          <w:rFonts w:ascii="仿宋" w:eastAsia="仿宋" w:hAnsi="仿宋" w:cs="仿宋" w:hint="eastAsia"/>
          <w:b/>
          <w:color w:val="000000"/>
          <w:kern w:val="0"/>
          <w:sz w:val="32"/>
          <w:szCs w:val="32"/>
        </w:rPr>
        <w:t>3.部门职责</w:t>
      </w:r>
    </w:p>
    <w:p w14:paraId="05B0D65E"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负责本市装饰及幕墙企业的资质管理工作；负责在宁装饰及幕墙企业《信用档案》管理及信用评价工作；负责</w:t>
      </w:r>
      <w:proofErr w:type="gramStart"/>
      <w:r>
        <w:rPr>
          <w:rFonts w:ascii="仿宋" w:eastAsia="仿宋" w:hAnsi="仿宋" w:cs="仿宋" w:hint="eastAsia"/>
          <w:color w:val="000000"/>
          <w:kern w:val="0"/>
          <w:sz w:val="32"/>
          <w:szCs w:val="32"/>
        </w:rPr>
        <w:t>主城六区市级</w:t>
      </w:r>
      <w:proofErr w:type="gramEnd"/>
      <w:r>
        <w:rPr>
          <w:rFonts w:ascii="仿宋" w:eastAsia="仿宋" w:hAnsi="仿宋" w:cs="仿宋" w:hint="eastAsia"/>
          <w:color w:val="000000"/>
          <w:kern w:val="0"/>
          <w:sz w:val="32"/>
          <w:szCs w:val="32"/>
        </w:rPr>
        <w:t>及以上立项既有建筑装饰装修工程施工许可证审批、质量安全监督及竣工验收备案工作；负责</w:t>
      </w:r>
      <w:proofErr w:type="gramStart"/>
      <w:r>
        <w:rPr>
          <w:rFonts w:ascii="仿宋" w:eastAsia="仿宋" w:hAnsi="仿宋" w:cs="仿宋" w:hint="eastAsia"/>
          <w:color w:val="000000"/>
          <w:kern w:val="0"/>
          <w:sz w:val="32"/>
          <w:szCs w:val="32"/>
        </w:rPr>
        <w:t>主城六区</w:t>
      </w:r>
      <w:proofErr w:type="gramEnd"/>
      <w:r>
        <w:rPr>
          <w:rFonts w:ascii="仿宋" w:eastAsia="仿宋" w:hAnsi="仿宋" w:cs="仿宋" w:hint="eastAsia"/>
          <w:color w:val="000000"/>
          <w:kern w:val="0"/>
          <w:sz w:val="32"/>
          <w:szCs w:val="32"/>
        </w:rPr>
        <w:t>装饰装修工程市场检查和相关行政处罚工作；负责装饰装修工程合同归集相关事项。</w:t>
      </w:r>
    </w:p>
    <w:p w14:paraId="6C1C7AF5" w14:textId="77777777" w:rsidR="006F19D7" w:rsidRDefault="004539E9">
      <w:pPr>
        <w:widowControl/>
        <w:spacing w:line="560" w:lineRule="exact"/>
        <w:ind w:firstLineChars="200" w:firstLine="643"/>
        <w:jc w:val="left"/>
        <w:rPr>
          <w:rFonts w:ascii="仿宋" w:eastAsia="仿宋" w:hAnsi="仿宋" w:cs="仿宋" w:hint="eastAsia"/>
          <w:b/>
          <w:color w:val="000000"/>
          <w:kern w:val="0"/>
          <w:sz w:val="32"/>
          <w:szCs w:val="32"/>
        </w:rPr>
      </w:pPr>
      <w:r>
        <w:rPr>
          <w:rFonts w:ascii="仿宋" w:eastAsia="仿宋" w:hAnsi="仿宋" w:cs="仿宋" w:hint="eastAsia"/>
          <w:b/>
          <w:color w:val="000000"/>
          <w:kern w:val="0"/>
          <w:sz w:val="32"/>
          <w:szCs w:val="32"/>
        </w:rPr>
        <w:t>4.资产情况</w:t>
      </w:r>
    </w:p>
    <w:p w14:paraId="1BA60CA8" w14:textId="0D19BD64" w:rsidR="006F19D7" w:rsidRDefault="00AB5D5C">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截至</w:t>
      </w:r>
      <w:r w:rsidR="004539E9">
        <w:rPr>
          <w:rFonts w:ascii="仿宋" w:eastAsia="仿宋" w:hAnsi="仿宋" w:cs="仿宋" w:hint="eastAsia"/>
          <w:color w:val="000000"/>
          <w:kern w:val="0"/>
          <w:sz w:val="32"/>
          <w:szCs w:val="32"/>
        </w:rPr>
        <w:t>2023年12月31日，本单位资产总计</w:t>
      </w:r>
      <w:r w:rsidR="004539E9">
        <w:rPr>
          <w:rFonts w:ascii="仿宋" w:eastAsia="仿宋" w:hAnsi="仿宋" w:hint="eastAsia"/>
          <w:color w:val="000000"/>
          <w:sz w:val="32"/>
          <w:szCs w:val="32"/>
        </w:rPr>
        <w:t>1925.34</w:t>
      </w:r>
      <w:r w:rsidR="004539E9">
        <w:rPr>
          <w:rFonts w:ascii="仿宋" w:eastAsia="仿宋" w:hAnsi="仿宋" w:cs="仿宋" w:hint="eastAsia"/>
          <w:color w:val="000000"/>
          <w:kern w:val="0"/>
          <w:sz w:val="32"/>
          <w:szCs w:val="32"/>
        </w:rPr>
        <w:t>万元，负债总计</w:t>
      </w:r>
      <w:r w:rsidR="004539E9">
        <w:rPr>
          <w:rFonts w:ascii="仿宋" w:eastAsia="仿宋" w:hAnsi="仿宋" w:hint="eastAsia"/>
          <w:color w:val="000000"/>
          <w:sz w:val="32"/>
          <w:szCs w:val="32"/>
        </w:rPr>
        <w:t>1784.75</w:t>
      </w:r>
      <w:r w:rsidR="004539E9">
        <w:rPr>
          <w:rFonts w:ascii="仿宋" w:eastAsia="仿宋" w:hAnsi="仿宋" w:cs="仿宋" w:hint="eastAsia"/>
          <w:color w:val="000000"/>
          <w:kern w:val="0"/>
          <w:sz w:val="32"/>
          <w:szCs w:val="32"/>
        </w:rPr>
        <w:t>万元，净资产总计</w:t>
      </w:r>
      <w:r w:rsidR="004539E9">
        <w:rPr>
          <w:rFonts w:ascii="仿宋" w:eastAsia="仿宋" w:hAnsi="仿宋" w:cs="宋体" w:hint="eastAsia"/>
          <w:color w:val="000000"/>
          <w:kern w:val="0"/>
          <w:sz w:val="32"/>
          <w:szCs w:val="32"/>
        </w:rPr>
        <w:t>140.59</w:t>
      </w:r>
      <w:r w:rsidR="004539E9">
        <w:rPr>
          <w:rFonts w:ascii="仿宋" w:eastAsia="仿宋" w:hAnsi="仿宋" w:cs="仿宋" w:hint="eastAsia"/>
          <w:color w:val="000000"/>
          <w:kern w:val="0"/>
          <w:sz w:val="32"/>
          <w:szCs w:val="32"/>
        </w:rPr>
        <w:t>万元，账实一致。</w:t>
      </w:r>
    </w:p>
    <w:p w14:paraId="4C40420D" w14:textId="77777777" w:rsidR="006F19D7" w:rsidRDefault="004539E9">
      <w:pPr>
        <w:widowControl/>
        <w:spacing w:line="560" w:lineRule="exact"/>
        <w:ind w:firstLineChars="200" w:firstLine="643"/>
        <w:jc w:val="left"/>
        <w:rPr>
          <w:rFonts w:ascii="仿宋" w:eastAsia="仿宋" w:hAnsi="仿宋" w:cs="仿宋" w:hint="eastAsia"/>
          <w:b/>
          <w:color w:val="000000"/>
          <w:kern w:val="0"/>
          <w:sz w:val="32"/>
          <w:szCs w:val="32"/>
        </w:rPr>
      </w:pPr>
      <w:r>
        <w:rPr>
          <w:rFonts w:ascii="仿宋" w:eastAsia="仿宋" w:hAnsi="仿宋" w:cs="仿宋" w:hint="eastAsia"/>
          <w:b/>
          <w:color w:val="000000"/>
          <w:kern w:val="0"/>
          <w:sz w:val="32"/>
          <w:szCs w:val="32"/>
        </w:rPr>
        <w:lastRenderedPageBreak/>
        <w:t>5.重点工作任务</w:t>
      </w:r>
    </w:p>
    <w:p w14:paraId="5832CF54"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1）做好装饰企业管理有关工作。根据部、省市有关建筑业资质管理的文件精神及时调整工作思路，完成建筑业资质日常管理工作。定期走访装饰企业，加强企业资质动态监管。及时调整、完善信用评分细则，强化信息采集、审核、发布及使用的管理，不断规范信用评价工作。</w:t>
      </w:r>
    </w:p>
    <w:p w14:paraId="3048A4DB"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（2）加强装饰市场管理有关工作。加大市场巡查力度，逐步提高装饰工程施工许可办理覆盖面，确保报监工程的施工许可办理率达100%；以工程项目为载体，加大对进宁承接业务的外地企业的监管力度。</w:t>
      </w:r>
    </w:p>
    <w:p w14:paraId="6DE92924"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3）强化工程质量安全监督力度。加大对受监工程建设各方责任主体履行质量职责情况和工程实体质量情况监督检查，做好工程质量竣工验收活动的监督检查工作，提高监督人员的业务水平。持续开展安全生产专项整治行动，督促落实参</w:t>
      </w:r>
      <w:proofErr w:type="gramStart"/>
      <w:r>
        <w:rPr>
          <w:rFonts w:ascii="仿宋" w:eastAsia="仿宋" w:hAnsi="仿宋" w:cs="仿宋" w:hint="eastAsia"/>
          <w:color w:val="000000"/>
          <w:kern w:val="0"/>
          <w:sz w:val="32"/>
          <w:szCs w:val="32"/>
        </w:rPr>
        <w:t>建各方</w:t>
      </w:r>
      <w:proofErr w:type="gramEnd"/>
      <w:r>
        <w:rPr>
          <w:rFonts w:ascii="仿宋" w:eastAsia="仿宋" w:hAnsi="仿宋" w:cs="仿宋" w:hint="eastAsia"/>
          <w:color w:val="000000"/>
          <w:kern w:val="0"/>
          <w:sz w:val="32"/>
          <w:szCs w:val="32"/>
        </w:rPr>
        <w:t>主体责任，</w:t>
      </w:r>
      <w:proofErr w:type="gramStart"/>
      <w:r>
        <w:rPr>
          <w:rFonts w:ascii="仿宋" w:eastAsia="仿宋" w:hAnsi="仿宋" w:cs="仿宋" w:hint="eastAsia"/>
          <w:color w:val="000000"/>
          <w:kern w:val="0"/>
          <w:sz w:val="32"/>
          <w:szCs w:val="32"/>
        </w:rPr>
        <w:t>严格危大工程</w:t>
      </w:r>
      <w:proofErr w:type="gramEnd"/>
      <w:r>
        <w:rPr>
          <w:rFonts w:ascii="仿宋" w:eastAsia="仿宋" w:hAnsi="仿宋" w:cs="仿宋" w:hint="eastAsia"/>
          <w:color w:val="000000"/>
          <w:kern w:val="0"/>
          <w:sz w:val="32"/>
          <w:szCs w:val="32"/>
        </w:rPr>
        <w:t>监管，突出强化日常监管重点，强化监管执法力度，优化施工安全信息化管理，提升监管人员执法水平，保障在建工程安全生产形势持续稳定。</w:t>
      </w:r>
    </w:p>
    <w:p w14:paraId="24DC4423" w14:textId="77777777" w:rsidR="006F19D7" w:rsidRDefault="004539E9">
      <w:pPr>
        <w:spacing w:line="560" w:lineRule="exact"/>
        <w:ind w:firstLineChars="150" w:firstLine="48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（4）做好行政执法工作。开展建筑装饰工程“双随机”检查。全面落实五方主体项目负责人质量终身责任制，严厉整治责任主体工程质量、安全施工违法违规行为。</w:t>
      </w:r>
    </w:p>
    <w:p w14:paraId="312EC882" w14:textId="77777777" w:rsidR="006F19D7" w:rsidRDefault="004539E9">
      <w:pPr>
        <w:spacing w:line="560" w:lineRule="exact"/>
        <w:ind w:firstLineChars="150" w:firstLine="48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（5）做好信访投诉和“双清”工作。对本年度12345工单、投诉信访集中问题进行归纳梳理，总结经验方法，提炼化解路径，查处各类清欠行为及投诉案件。</w:t>
      </w:r>
    </w:p>
    <w:p w14:paraId="6ACEFC3D" w14:textId="77777777" w:rsidR="006F19D7" w:rsidRDefault="004539E9">
      <w:pPr>
        <w:widowControl/>
        <w:spacing w:line="560" w:lineRule="exact"/>
        <w:ind w:firstLineChars="200" w:firstLine="640"/>
        <w:jc w:val="left"/>
        <w:rPr>
          <w:rFonts w:ascii="楷体" w:eastAsia="楷体" w:hAnsi="楷体" w:cs="楷体" w:hint="eastAsia"/>
          <w:color w:val="000000"/>
          <w:kern w:val="0"/>
          <w:sz w:val="32"/>
          <w:szCs w:val="32"/>
        </w:rPr>
      </w:pPr>
      <w:r>
        <w:rPr>
          <w:rFonts w:ascii="楷体" w:eastAsia="楷体" w:hAnsi="楷体" w:cs="楷体" w:hint="eastAsia"/>
          <w:color w:val="000000"/>
          <w:kern w:val="0"/>
          <w:sz w:val="32"/>
          <w:szCs w:val="32"/>
        </w:rPr>
        <w:lastRenderedPageBreak/>
        <w:t>（二）部门（单位）资金情况</w:t>
      </w:r>
    </w:p>
    <w:p w14:paraId="21AFA846" w14:textId="77777777" w:rsidR="006F19D7" w:rsidRDefault="004539E9">
      <w:pPr>
        <w:spacing w:line="560" w:lineRule="exact"/>
        <w:ind w:firstLineChars="200" w:firstLine="64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南京市装饰行业发展中心（南京市装饰装修工程质量安全监督站）2023年度收入合计</w:t>
      </w:r>
      <w:r>
        <w:rPr>
          <w:rFonts w:ascii="仿宋" w:eastAsia="仿宋" w:hAnsi="仿宋" w:cs="Times New Roman" w:hint="eastAsia"/>
          <w:sz w:val="32"/>
          <w:szCs w:val="32"/>
        </w:rPr>
        <w:t>903.04</w:t>
      </w:r>
      <w:r>
        <w:rPr>
          <w:rFonts w:ascii="仿宋" w:eastAsia="仿宋" w:hAnsi="仿宋" w:cs="仿宋" w:hint="eastAsia"/>
          <w:color w:val="000000"/>
          <w:kern w:val="0"/>
          <w:sz w:val="32"/>
          <w:szCs w:val="32"/>
        </w:rPr>
        <w:t>万元，其中：财政拨款收入</w:t>
      </w:r>
      <w:r>
        <w:rPr>
          <w:rFonts w:ascii="仿宋" w:eastAsia="仿宋" w:hAnsi="仿宋" w:cs="Times New Roman" w:hint="eastAsia"/>
          <w:sz w:val="32"/>
          <w:szCs w:val="32"/>
        </w:rPr>
        <w:t>903.04</w:t>
      </w:r>
      <w:r>
        <w:rPr>
          <w:rFonts w:ascii="仿宋" w:eastAsia="仿宋" w:hAnsi="仿宋" w:cs="仿宋" w:hint="eastAsia"/>
          <w:color w:val="000000"/>
          <w:kern w:val="0"/>
          <w:sz w:val="32"/>
          <w:szCs w:val="32"/>
        </w:rPr>
        <w:t>万元，占100%。</w:t>
      </w:r>
    </w:p>
    <w:p w14:paraId="6AD73F7F" w14:textId="77777777" w:rsidR="006F19D7" w:rsidRDefault="004539E9">
      <w:pPr>
        <w:spacing w:line="560" w:lineRule="exact"/>
        <w:ind w:firstLineChars="200" w:firstLine="64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南京市装饰行业发展中心（南京市装饰装修工程质量安全监督站）2023年度支出合计903.04万元，其中：基本支出877.13万元，占97.1%；项目支出25.90万元，占2.9%。</w:t>
      </w:r>
    </w:p>
    <w:p w14:paraId="5EABE292" w14:textId="77777777" w:rsidR="006F19D7" w:rsidRDefault="004539E9">
      <w:pPr>
        <w:widowControl/>
        <w:spacing w:line="560" w:lineRule="exact"/>
        <w:ind w:firstLineChars="200" w:firstLine="640"/>
        <w:jc w:val="left"/>
        <w:rPr>
          <w:rFonts w:ascii="楷体" w:eastAsia="楷体" w:hAnsi="楷体" w:cs="楷体" w:hint="eastAsia"/>
          <w:color w:val="000000"/>
          <w:kern w:val="0"/>
          <w:sz w:val="32"/>
          <w:szCs w:val="32"/>
        </w:rPr>
      </w:pPr>
      <w:r>
        <w:rPr>
          <w:rFonts w:ascii="楷体" w:eastAsia="楷体" w:hAnsi="楷体" w:cs="楷体" w:hint="eastAsia"/>
          <w:color w:val="000000"/>
          <w:kern w:val="0"/>
          <w:sz w:val="32"/>
          <w:szCs w:val="32"/>
        </w:rPr>
        <w:t>（三）部门（单位）绩效目标</w:t>
      </w:r>
    </w:p>
    <w:p w14:paraId="031FE990"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做好装饰企业资质管理工作、装饰企业信用评价工作、加强装饰市场管理有关工作、强化工程质量监督力度、强化安全监管工作；加大装饰市场执法力度；落实社会治安综合治理责任，加强安全保密和稳定工作；加强党风廉政建设、作风建设、组织建设等党建工作；坚持落实理论学习制度，积极参加各类学习,积极进行正面宣传。</w:t>
      </w:r>
    </w:p>
    <w:p w14:paraId="7A4FE9B7" w14:textId="77777777" w:rsidR="006F19D7" w:rsidRDefault="004539E9">
      <w:pPr>
        <w:widowControl/>
        <w:spacing w:line="560" w:lineRule="exact"/>
        <w:ind w:firstLineChars="200" w:firstLine="640"/>
        <w:jc w:val="left"/>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二、评价结论</w:t>
      </w:r>
    </w:p>
    <w:p w14:paraId="66C5F85B" w14:textId="77777777" w:rsidR="006F19D7" w:rsidRDefault="004539E9">
      <w:pPr>
        <w:widowControl/>
        <w:spacing w:line="560" w:lineRule="exact"/>
        <w:ind w:firstLineChars="200" w:firstLine="64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本次绩效评价依据市财政局《南京市市级预算绩效管理工作计划》的相关规定，结合单位年度工作计划、财务账表数据、部门履职情况，整理数据、分析汇总，对我单位整体绩效进行严格认真地评价。绩效综合评分96分，等级为“优秀”。</w:t>
      </w:r>
    </w:p>
    <w:p w14:paraId="53D5BAF6" w14:textId="77777777" w:rsidR="006F19D7" w:rsidRDefault="004539E9">
      <w:pPr>
        <w:widowControl/>
        <w:spacing w:line="560" w:lineRule="exact"/>
        <w:ind w:firstLineChars="200" w:firstLine="640"/>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三、部门（单位）履职成效</w:t>
      </w:r>
    </w:p>
    <w:p w14:paraId="49724B87" w14:textId="77777777" w:rsidR="006F19D7" w:rsidRDefault="004539E9">
      <w:pPr>
        <w:widowControl/>
        <w:spacing w:line="560" w:lineRule="exact"/>
        <w:ind w:firstLineChars="200" w:firstLine="640"/>
        <w:jc w:val="left"/>
        <w:rPr>
          <w:rFonts w:ascii="楷体" w:eastAsia="楷体" w:hAnsi="楷体" w:cs="楷体" w:hint="eastAsia"/>
          <w:color w:val="000000"/>
          <w:kern w:val="0"/>
          <w:sz w:val="32"/>
          <w:szCs w:val="32"/>
        </w:rPr>
      </w:pPr>
      <w:r>
        <w:rPr>
          <w:rFonts w:ascii="楷体" w:eastAsia="楷体" w:hAnsi="楷体" w:cs="楷体" w:hint="eastAsia"/>
          <w:color w:val="000000"/>
          <w:kern w:val="0"/>
          <w:sz w:val="32"/>
          <w:szCs w:val="32"/>
        </w:rPr>
        <w:t>（一）年度工作（任务）目标完成</w:t>
      </w:r>
    </w:p>
    <w:p w14:paraId="40C863EB"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1. 行政许可审批事项</w:t>
      </w:r>
    </w:p>
    <w:p w14:paraId="62ADFB19"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审核上报施工劳务企业资质89家、省级许可建筑业企业资</w:t>
      </w:r>
      <w:r>
        <w:rPr>
          <w:rFonts w:ascii="仿宋" w:eastAsia="仿宋" w:hAnsi="仿宋" w:cs="仿宋" w:hint="eastAsia"/>
          <w:sz w:val="32"/>
          <w:szCs w:val="32"/>
        </w:rPr>
        <w:lastRenderedPageBreak/>
        <w:t>质42家；办理资质信息变更手续348起；办理企业注册人员、职称人员等录入1200余人次。完成全年主城区市级立项既有建筑装饰装修工程项目施工许可审批工作，服务重点项目，主动召开施工许可办理咨询会十余场。</w:t>
      </w:r>
    </w:p>
    <w:p w14:paraId="4786C7EC"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2.装饰行业市场管理工作</w:t>
      </w:r>
    </w:p>
    <w:p w14:paraId="18B07A69"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完成2023年全市装饰行业1200家施工企业信用评价工作；审核项目信息417个；开展施工、监理合同信息归集工作，共归集施工合同信息287个、解锁项目部人员171份、变更关键岗位人员20起,归集监理合同信息105个、解锁监理部人员40份；对</w:t>
      </w:r>
      <w:proofErr w:type="gramStart"/>
      <w:r>
        <w:rPr>
          <w:rFonts w:ascii="仿宋" w:eastAsia="仿宋" w:hAnsi="仿宋" w:cs="仿宋" w:hint="eastAsia"/>
          <w:sz w:val="32"/>
          <w:szCs w:val="32"/>
        </w:rPr>
        <w:t>主城六区</w:t>
      </w:r>
      <w:proofErr w:type="gramEnd"/>
      <w:r>
        <w:rPr>
          <w:rFonts w:ascii="仿宋" w:eastAsia="仿宋" w:hAnsi="仿宋" w:cs="仿宋" w:hint="eastAsia"/>
          <w:sz w:val="32"/>
          <w:szCs w:val="32"/>
        </w:rPr>
        <w:t>装饰装修工程开展市场行为日常抽查和专项检查。</w:t>
      </w:r>
    </w:p>
    <w:p w14:paraId="4554C12C"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3.质量安全监督工作</w:t>
      </w:r>
    </w:p>
    <w:p w14:paraId="5F838335"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全年开展质量安全监督抽查183次，监督抽检50项，下发整改通知书62份，停工通知书4份；指导协会完成年度“金陵杯”评选工作；完成年度装饰工程“扬子杯”推荐工作，配合</w:t>
      </w:r>
      <w:proofErr w:type="gramStart"/>
      <w:r>
        <w:rPr>
          <w:rFonts w:ascii="仿宋" w:eastAsia="仿宋" w:hAnsi="仿宋" w:cs="仿宋" w:hint="eastAsia"/>
          <w:sz w:val="32"/>
          <w:szCs w:val="32"/>
        </w:rPr>
        <w:t>省住建厅完成</w:t>
      </w:r>
      <w:proofErr w:type="gramEnd"/>
      <w:r>
        <w:rPr>
          <w:rFonts w:ascii="仿宋" w:eastAsia="仿宋" w:hAnsi="仿宋" w:cs="仿宋" w:hint="eastAsia"/>
          <w:sz w:val="32"/>
          <w:szCs w:val="32"/>
        </w:rPr>
        <w:t>复查工作；完成年度装饰行业省级“安康杯”优胜单位、优胜班组、先进个人考核推荐工作；开展 “治本攻坚”大会战检查、公共建筑吊顶工程质量安全隐患排查整治、全市建筑施工领域重大事故隐患专项排查整治等专项检查工作；开展既有建筑装饰装修工程“云观摩”项目线上观摩活动；联合市城建工会、建筑业协会开展“建筑施工现场风险管控劳动竞赛（装饰专场）”活动，就“强化风险隐患排查，提升装饰行业本质安全水平”等主题开展培训，进一步提升企业的安全意识</w:t>
      </w:r>
      <w:r>
        <w:rPr>
          <w:rFonts w:ascii="仿宋" w:eastAsia="仿宋" w:hAnsi="仿宋" w:cs="仿宋" w:hint="eastAsia"/>
          <w:sz w:val="32"/>
          <w:szCs w:val="32"/>
        </w:rPr>
        <w:lastRenderedPageBreak/>
        <w:t>和安全责任，确保安全宣传教育融入日常、覆盖到位。</w:t>
      </w:r>
    </w:p>
    <w:p w14:paraId="534D7A5E"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4.行政执法工作</w:t>
      </w:r>
    </w:p>
    <w:p w14:paraId="5E5C5A7D"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完成简易处罚事项及审批流程、合</w:t>
      </w:r>
      <w:proofErr w:type="gramStart"/>
      <w:r>
        <w:rPr>
          <w:rFonts w:ascii="仿宋" w:eastAsia="仿宋" w:hAnsi="仿宋" w:cs="仿宋" w:hint="eastAsia"/>
          <w:sz w:val="32"/>
          <w:szCs w:val="32"/>
        </w:rPr>
        <w:t>规</w:t>
      </w:r>
      <w:proofErr w:type="gramEnd"/>
      <w:r>
        <w:rPr>
          <w:rFonts w:ascii="仿宋" w:eastAsia="仿宋" w:hAnsi="仿宋" w:cs="仿宋" w:hint="eastAsia"/>
          <w:sz w:val="32"/>
          <w:szCs w:val="32"/>
        </w:rPr>
        <w:t>指导</w:t>
      </w:r>
      <w:proofErr w:type="gramStart"/>
      <w:r>
        <w:rPr>
          <w:rFonts w:ascii="仿宋" w:eastAsia="仿宋" w:hAnsi="仿宋" w:cs="仿宋" w:hint="eastAsia"/>
          <w:sz w:val="32"/>
          <w:szCs w:val="32"/>
        </w:rPr>
        <w:t>书规范</w:t>
      </w:r>
      <w:proofErr w:type="gramEnd"/>
      <w:r>
        <w:rPr>
          <w:rFonts w:ascii="仿宋" w:eastAsia="仿宋" w:hAnsi="仿宋" w:cs="仿宋" w:hint="eastAsia"/>
          <w:sz w:val="32"/>
          <w:szCs w:val="32"/>
        </w:rPr>
        <w:t>格式的梳理工作；完成行政处罚1起，移送违法线索7起。</w:t>
      </w:r>
    </w:p>
    <w:p w14:paraId="18084E4C"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5.政策研究、课题调研</w:t>
      </w:r>
    </w:p>
    <w:p w14:paraId="11B067C5"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作为“1+N+X”城市更新政策体系配套文件，拟定了《关于加强我市既有建筑装饰装修工程施工许可管理工作的通知》、《南京市既有建筑装饰装修工程质量监督抽检管理规定》；组织编写了《装饰装修工程施工管理相关法律法规及文件选编》；组织汇编了近十年《全国既有建筑安全事故典型案例》；参与编写的《打造美好的家--住宅装饰装修必知》</w:t>
      </w:r>
      <w:proofErr w:type="gramStart"/>
      <w:r>
        <w:rPr>
          <w:rFonts w:ascii="仿宋" w:eastAsia="仿宋" w:hAnsi="仿宋" w:cs="仿宋" w:hint="eastAsia"/>
          <w:sz w:val="32"/>
          <w:szCs w:val="32"/>
        </w:rPr>
        <w:t>获得住</w:t>
      </w:r>
      <w:proofErr w:type="gramEnd"/>
      <w:r>
        <w:rPr>
          <w:rFonts w:ascii="仿宋" w:eastAsia="仿宋" w:hAnsi="仿宋" w:cs="仿宋" w:hint="eastAsia"/>
          <w:sz w:val="32"/>
          <w:szCs w:val="32"/>
        </w:rPr>
        <w:t>建部颁发的2023年住房城乡建设优秀科普作品奖。</w:t>
      </w:r>
    </w:p>
    <w:p w14:paraId="37899FD9" w14:textId="77777777" w:rsidR="006F19D7" w:rsidRDefault="004539E9">
      <w:pPr>
        <w:spacing w:line="560" w:lineRule="exact"/>
        <w:ind w:firstLineChars="200" w:firstLine="643"/>
        <w:rPr>
          <w:rFonts w:ascii="仿宋" w:eastAsia="仿宋" w:hAnsi="仿宋" w:cs="仿宋" w:hint="eastAsia"/>
          <w:b/>
          <w:bCs/>
          <w:sz w:val="32"/>
          <w:szCs w:val="32"/>
        </w:rPr>
      </w:pPr>
      <w:r>
        <w:rPr>
          <w:rFonts w:ascii="仿宋" w:eastAsia="仿宋" w:hAnsi="仿宋" w:cs="仿宋" w:hint="eastAsia"/>
          <w:b/>
          <w:bCs/>
          <w:sz w:val="32"/>
          <w:szCs w:val="32"/>
        </w:rPr>
        <w:t>6.信访投诉和“双清”工作</w:t>
      </w:r>
    </w:p>
    <w:p w14:paraId="35C612E9"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建立投诉处理联动联系机制，通过协调部门联动、汇聚社会力量、</w:t>
      </w:r>
      <w:proofErr w:type="gramStart"/>
      <w:r>
        <w:rPr>
          <w:rFonts w:ascii="仿宋" w:eastAsia="仿宋" w:hAnsi="仿宋" w:cs="仿宋" w:hint="eastAsia"/>
          <w:sz w:val="32"/>
          <w:szCs w:val="32"/>
        </w:rPr>
        <w:t>建强调解队伍</w:t>
      </w:r>
      <w:proofErr w:type="gramEnd"/>
      <w:r>
        <w:rPr>
          <w:rFonts w:ascii="仿宋" w:eastAsia="仿宋" w:hAnsi="仿宋" w:cs="仿宋" w:hint="eastAsia"/>
          <w:sz w:val="32"/>
          <w:szCs w:val="32"/>
        </w:rPr>
        <w:t>等措施打造“先锋饰宁”调解品牌，真正把群众身边事解决好，现场调解装修纠纷15件，处理“12345”工单942件，较好的维护了投诉人的合法权益；安排专人前往市信访办和</w:t>
      </w:r>
      <w:proofErr w:type="gramStart"/>
      <w:r>
        <w:rPr>
          <w:rFonts w:ascii="仿宋" w:eastAsia="仿宋" w:hAnsi="仿宋" w:cs="仿宋" w:hint="eastAsia"/>
          <w:sz w:val="32"/>
          <w:szCs w:val="32"/>
        </w:rPr>
        <w:t>清欠办</w:t>
      </w:r>
      <w:proofErr w:type="gramEnd"/>
      <w:r>
        <w:rPr>
          <w:rFonts w:ascii="仿宋" w:eastAsia="仿宋" w:hAnsi="仿宋" w:cs="仿宋" w:hint="eastAsia"/>
          <w:sz w:val="32"/>
          <w:szCs w:val="32"/>
        </w:rPr>
        <w:t>处理拖欠民工工资相关事宜，配合各区做好信息查询和协调工作。</w:t>
      </w:r>
    </w:p>
    <w:p w14:paraId="0AD04EA3" w14:textId="77777777" w:rsidR="006F19D7" w:rsidRDefault="004539E9">
      <w:pPr>
        <w:spacing w:line="560" w:lineRule="exact"/>
        <w:ind w:firstLineChars="200" w:firstLine="643"/>
        <w:rPr>
          <w:rFonts w:ascii="仿宋" w:eastAsia="仿宋" w:hAnsi="仿宋" w:cs="仿宋" w:hint="eastAsia"/>
          <w:sz w:val="32"/>
          <w:szCs w:val="32"/>
        </w:rPr>
      </w:pPr>
      <w:r>
        <w:rPr>
          <w:rFonts w:ascii="仿宋" w:eastAsia="仿宋" w:hAnsi="仿宋" w:cs="仿宋" w:hint="eastAsia"/>
          <w:b/>
          <w:bCs/>
          <w:sz w:val="32"/>
          <w:szCs w:val="32"/>
        </w:rPr>
        <w:t>7.服务装饰行业发展</w:t>
      </w:r>
    </w:p>
    <w:p w14:paraId="74657C75" w14:textId="77777777" w:rsidR="006F19D7" w:rsidRDefault="004539E9">
      <w:pPr>
        <w:spacing w:line="560" w:lineRule="exact"/>
        <w:ind w:firstLineChars="200" w:firstLine="640"/>
        <w:rPr>
          <w:rFonts w:ascii="仿宋" w:eastAsia="仿宋" w:hAnsi="仿宋" w:cs="仿宋" w:hint="eastAsia"/>
          <w:sz w:val="32"/>
          <w:szCs w:val="32"/>
        </w:rPr>
      </w:pPr>
      <w:r>
        <w:rPr>
          <w:rFonts w:ascii="仿宋" w:eastAsia="仿宋" w:hAnsi="仿宋" w:cs="仿宋" w:hint="eastAsia"/>
          <w:sz w:val="32"/>
          <w:szCs w:val="32"/>
        </w:rPr>
        <w:t>深入企业开展调研，面对面听诉求，实打实解难题。协调解决八大员考培、装配式产业基地申报等事项；联合雨花台区检察院、市装饰行业协会开展装饰企业合</w:t>
      </w:r>
      <w:proofErr w:type="gramStart"/>
      <w:r>
        <w:rPr>
          <w:rFonts w:ascii="仿宋" w:eastAsia="仿宋" w:hAnsi="仿宋" w:cs="仿宋" w:hint="eastAsia"/>
          <w:sz w:val="32"/>
          <w:szCs w:val="32"/>
        </w:rPr>
        <w:t>规</w:t>
      </w:r>
      <w:proofErr w:type="gramEnd"/>
      <w:r>
        <w:rPr>
          <w:rFonts w:ascii="仿宋" w:eastAsia="仿宋" w:hAnsi="仿宋" w:cs="仿宋" w:hint="eastAsia"/>
          <w:sz w:val="32"/>
          <w:szCs w:val="32"/>
        </w:rPr>
        <w:t>经营专题培训，提</w:t>
      </w:r>
      <w:r>
        <w:rPr>
          <w:rFonts w:ascii="仿宋" w:eastAsia="仿宋" w:hAnsi="仿宋" w:cs="仿宋" w:hint="eastAsia"/>
          <w:sz w:val="32"/>
          <w:szCs w:val="32"/>
        </w:rPr>
        <w:lastRenderedPageBreak/>
        <w:t>升企业正规化经营和风险防范能力，赋能装饰企业发展。</w:t>
      </w:r>
    </w:p>
    <w:p w14:paraId="74648C03" w14:textId="77777777" w:rsidR="006F19D7" w:rsidRDefault="004539E9">
      <w:pPr>
        <w:adjustRightInd w:val="0"/>
        <w:snapToGrid w:val="0"/>
        <w:spacing w:line="560" w:lineRule="exact"/>
        <w:ind w:firstLineChars="200" w:firstLine="640"/>
        <w:rPr>
          <w:rFonts w:ascii="楷体" w:eastAsia="楷体" w:hAnsi="楷体" w:cs="楷体" w:hint="eastAsia"/>
          <w:color w:val="000000"/>
          <w:kern w:val="0"/>
          <w:sz w:val="32"/>
          <w:szCs w:val="32"/>
        </w:rPr>
      </w:pPr>
      <w:r>
        <w:rPr>
          <w:rFonts w:ascii="楷体" w:eastAsia="楷体" w:hAnsi="楷体" w:cs="楷体" w:hint="eastAsia"/>
          <w:color w:val="000000"/>
          <w:kern w:val="0"/>
          <w:sz w:val="32"/>
          <w:szCs w:val="32"/>
        </w:rPr>
        <w:t>（二）年度工作（任务）目标效果</w:t>
      </w:r>
    </w:p>
    <w:p w14:paraId="505C4480"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逐步提升建筑业企业资质办理效率；按时完成外地来宁装饰企业信用</w:t>
      </w:r>
      <w:r>
        <w:rPr>
          <w:rFonts w:ascii="仿宋" w:eastAsia="仿宋" w:hAnsi="仿宋" w:cs="仿宋" w:hint="eastAsia"/>
          <w:kern w:val="0"/>
          <w:sz w:val="32"/>
          <w:szCs w:val="32"/>
        </w:rPr>
        <w:t>档</w:t>
      </w:r>
      <w:r>
        <w:rPr>
          <w:rFonts w:ascii="仿宋" w:eastAsia="仿宋" w:hAnsi="仿宋" w:cs="仿宋" w:hint="eastAsia"/>
          <w:color w:val="000000"/>
          <w:kern w:val="0"/>
          <w:sz w:val="32"/>
          <w:szCs w:val="32"/>
        </w:rPr>
        <w:t>案的申办及换发工作；逐步提高装饰工程施工许可办理覆盖面，以工程项目为载体，加大了对进宁承接业务的外地企业的监管力度；提高监督人员的业务水平，促进二次装饰装修工程施工质量稳步提高；强化监管执法力度，优化施工安全信息化管理，提升监管人员执法水平，保证在建工程安全生产形势持续稳定；重点打击建设领域装饰施工转包、违法分包、挂靠等违法行为，不断规范建筑装饰市场秩序；加强党风廉政建设、作风建设、组织建设，推动党建工作水平逐步提升。</w:t>
      </w:r>
    </w:p>
    <w:p w14:paraId="7EBCD49D" w14:textId="77777777" w:rsidR="006F19D7" w:rsidRDefault="004539E9">
      <w:pPr>
        <w:widowControl/>
        <w:spacing w:line="560" w:lineRule="exact"/>
        <w:ind w:firstLineChars="200" w:firstLine="640"/>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四、存在问题及原因分析</w:t>
      </w:r>
    </w:p>
    <w:p w14:paraId="2D357D61" w14:textId="77777777" w:rsidR="006F19D7" w:rsidRDefault="004539E9">
      <w:pPr>
        <w:widowControl/>
        <w:spacing w:line="560" w:lineRule="exact"/>
        <w:ind w:firstLineChars="200" w:firstLine="640"/>
        <w:jc w:val="left"/>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本单位项目评价还不够细化，评级体系还不够完整，应在以后强化绩效管理考核，围绕绩效考核目标任务，层层分解落实，明确责任领导和责任单位（科室）及责任人，进一步优化装修工程安全职责增加后的目标管理，强化责任意识，使考核目标中涉及到的每一项任务都落到实处。</w:t>
      </w:r>
    </w:p>
    <w:p w14:paraId="7817ACE7" w14:textId="77777777" w:rsidR="006F19D7" w:rsidRDefault="004539E9">
      <w:pPr>
        <w:widowControl/>
        <w:spacing w:line="560" w:lineRule="exact"/>
        <w:ind w:firstLineChars="200" w:firstLine="640"/>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五、有关建议</w:t>
      </w:r>
    </w:p>
    <w:p w14:paraId="3F5122BD" w14:textId="77777777" w:rsidR="006F19D7" w:rsidRDefault="004539E9">
      <w:pPr>
        <w:widowControl/>
        <w:spacing w:line="560" w:lineRule="exact"/>
        <w:ind w:firstLineChars="200" w:firstLine="640"/>
        <w:rPr>
          <w:rFonts w:ascii="仿宋" w:eastAsia="仿宋" w:hAnsi="仿宋" w:cs="仿宋" w:hint="eastAsia"/>
          <w:color w:val="000000"/>
          <w:sz w:val="32"/>
          <w:szCs w:val="32"/>
        </w:rPr>
      </w:pPr>
      <w:r>
        <w:rPr>
          <w:rFonts w:ascii="仿宋" w:eastAsia="仿宋" w:hAnsi="仿宋" w:cs="仿宋" w:hint="eastAsia"/>
          <w:color w:val="000000"/>
          <w:sz w:val="32"/>
          <w:szCs w:val="32"/>
        </w:rPr>
        <w:t>建议财政举办学习培训，</w:t>
      </w:r>
      <w:proofErr w:type="gramStart"/>
      <w:r>
        <w:rPr>
          <w:rFonts w:ascii="仿宋" w:eastAsia="仿宋" w:hAnsi="仿宋" w:cs="仿宋" w:hint="eastAsia"/>
          <w:color w:val="000000"/>
          <w:sz w:val="32"/>
          <w:szCs w:val="32"/>
        </w:rPr>
        <w:t>让相关</w:t>
      </w:r>
      <w:proofErr w:type="gramEnd"/>
      <w:r>
        <w:rPr>
          <w:rFonts w:ascii="仿宋" w:eastAsia="仿宋" w:hAnsi="仿宋" w:cs="仿宋" w:hint="eastAsia"/>
          <w:color w:val="000000"/>
          <w:sz w:val="32"/>
          <w:szCs w:val="32"/>
        </w:rPr>
        <w:t>工作人员进一步熟悉掌握绩效评价工作程序、方法和要求，为下年度工作开展打下扎实基础。</w:t>
      </w:r>
    </w:p>
    <w:p w14:paraId="26AE7A36" w14:textId="77777777" w:rsidR="006F19D7" w:rsidRDefault="004539E9">
      <w:pPr>
        <w:widowControl/>
        <w:spacing w:line="560" w:lineRule="exact"/>
        <w:ind w:firstLineChars="200" w:firstLine="640"/>
        <w:rPr>
          <w:rFonts w:ascii="黑体" w:eastAsia="黑体" w:hAnsi="黑体" w:cs="黑体" w:hint="eastAsia"/>
          <w:color w:val="000000"/>
          <w:kern w:val="0"/>
          <w:sz w:val="32"/>
          <w:szCs w:val="32"/>
        </w:rPr>
      </w:pPr>
      <w:r>
        <w:rPr>
          <w:rFonts w:ascii="黑体" w:eastAsia="黑体" w:hAnsi="黑体" w:cs="黑体" w:hint="eastAsia"/>
          <w:color w:val="000000"/>
          <w:kern w:val="0"/>
          <w:sz w:val="32"/>
          <w:szCs w:val="32"/>
        </w:rPr>
        <w:t>六、其他需说明的情况</w:t>
      </w:r>
    </w:p>
    <w:p w14:paraId="0E934362" w14:textId="77777777" w:rsidR="006F19D7" w:rsidRDefault="004539E9">
      <w:pPr>
        <w:spacing w:line="560" w:lineRule="exact"/>
        <w:ind w:firstLineChars="200" w:firstLine="64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本单位在部门整体绩效评价工作中还存在许多不足，离工</w:t>
      </w:r>
      <w:r>
        <w:rPr>
          <w:rFonts w:ascii="仿宋" w:eastAsia="仿宋" w:hAnsi="仿宋" w:cs="仿宋" w:hint="eastAsia"/>
          <w:color w:val="000000"/>
          <w:kern w:val="0"/>
          <w:sz w:val="32"/>
          <w:szCs w:val="32"/>
        </w:rPr>
        <w:lastRenderedPageBreak/>
        <w:t>作要求还有一定差距，不足之处敬请提出批评意见，我们将认真加以改正。</w:t>
      </w:r>
    </w:p>
    <w:p w14:paraId="428CD14E" w14:textId="77777777" w:rsidR="006F19D7" w:rsidRDefault="006F19D7">
      <w:pPr>
        <w:spacing w:line="620" w:lineRule="exact"/>
        <w:ind w:firstLineChars="200" w:firstLine="640"/>
        <w:rPr>
          <w:rFonts w:ascii="仿宋" w:eastAsia="仿宋" w:hAnsi="仿宋" w:cs="仿宋" w:hint="eastAsia"/>
          <w:color w:val="000000"/>
          <w:kern w:val="0"/>
          <w:sz w:val="32"/>
          <w:szCs w:val="32"/>
        </w:rPr>
      </w:pPr>
    </w:p>
    <w:p w14:paraId="2F467AD9" w14:textId="77777777" w:rsidR="006F19D7" w:rsidRDefault="004539E9">
      <w:pPr>
        <w:spacing w:line="620" w:lineRule="exact"/>
        <w:ind w:firstLineChars="200" w:firstLine="64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附件：市装饰中心</w:t>
      </w:r>
      <w:r>
        <w:rPr>
          <w:rFonts w:ascii="Times New Roman" w:eastAsia="仿宋" w:hAnsi="Times New Roman" w:cs="Times New Roman" w:hint="eastAsia"/>
          <w:color w:val="000000"/>
          <w:kern w:val="0"/>
          <w:sz w:val="32"/>
          <w:szCs w:val="32"/>
        </w:rPr>
        <w:t>2023</w:t>
      </w:r>
      <w:r>
        <w:rPr>
          <w:rFonts w:ascii="仿宋" w:eastAsia="仿宋" w:hAnsi="仿宋" w:cs="仿宋" w:hint="eastAsia"/>
          <w:color w:val="000000"/>
          <w:kern w:val="0"/>
          <w:sz w:val="32"/>
          <w:szCs w:val="32"/>
        </w:rPr>
        <w:t>年度部门整体绩效评价指标体系得分表</w:t>
      </w:r>
    </w:p>
    <w:p w14:paraId="3DE3A4AF" w14:textId="77777777" w:rsidR="006F19D7" w:rsidRDefault="006F19D7">
      <w:pPr>
        <w:spacing w:line="620" w:lineRule="exact"/>
        <w:ind w:firstLineChars="1400" w:firstLine="4480"/>
        <w:jc w:val="left"/>
        <w:rPr>
          <w:rFonts w:ascii="仿宋" w:eastAsia="仿宋" w:hAnsi="仿宋" w:cs="仿宋" w:hint="eastAsia"/>
          <w:color w:val="000000"/>
          <w:kern w:val="0"/>
          <w:sz w:val="32"/>
          <w:szCs w:val="32"/>
        </w:rPr>
      </w:pPr>
    </w:p>
    <w:p w14:paraId="61319CD9" w14:textId="77777777" w:rsidR="006F19D7" w:rsidRDefault="004539E9">
      <w:pPr>
        <w:spacing w:line="620" w:lineRule="exact"/>
        <w:ind w:firstLineChars="1400" w:firstLine="448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南京市装饰行业发展中心</w:t>
      </w:r>
    </w:p>
    <w:p w14:paraId="475B116A" w14:textId="77777777" w:rsidR="006F19D7" w:rsidRDefault="004539E9">
      <w:pPr>
        <w:spacing w:line="620" w:lineRule="exact"/>
        <w:ind w:firstLineChars="1100" w:firstLine="3520"/>
        <w:rPr>
          <w:rFonts w:ascii="仿宋" w:eastAsia="仿宋" w:hAnsi="仿宋" w:cs="仿宋" w:hint="eastAsia"/>
          <w:color w:val="000000"/>
          <w:kern w:val="0"/>
          <w:sz w:val="32"/>
          <w:szCs w:val="32"/>
        </w:rPr>
      </w:pPr>
      <w:r>
        <w:rPr>
          <w:rFonts w:ascii="仿宋" w:eastAsia="仿宋" w:hAnsi="仿宋" w:cs="仿宋" w:hint="eastAsia"/>
          <w:color w:val="000000"/>
          <w:kern w:val="0"/>
          <w:sz w:val="32"/>
          <w:szCs w:val="32"/>
        </w:rPr>
        <w:t>南京市装饰装修工程质量安全监督站</w:t>
      </w:r>
    </w:p>
    <w:p w14:paraId="0BB7EE85" w14:textId="77777777" w:rsidR="006F19D7" w:rsidRDefault="004539E9">
      <w:pPr>
        <w:spacing w:line="620" w:lineRule="exact"/>
        <w:ind w:firstLineChars="200" w:firstLine="640"/>
        <w:rPr>
          <w:rFonts w:ascii="仿宋" w:eastAsia="仿宋" w:hAnsi="仿宋" w:cs="仿宋" w:hint="eastAsia"/>
          <w:color w:val="000000"/>
          <w:kern w:val="0"/>
          <w:sz w:val="32"/>
          <w:szCs w:val="32"/>
        </w:rPr>
      </w:pPr>
      <w:r>
        <w:rPr>
          <w:rFonts w:ascii="Times New Roman" w:eastAsia="仿宋" w:hAnsi="Times New Roman" w:cs="Times New Roman"/>
          <w:color w:val="000000"/>
          <w:kern w:val="0"/>
          <w:sz w:val="32"/>
          <w:szCs w:val="32"/>
        </w:rPr>
        <w:t>202</w:t>
      </w:r>
      <w:r>
        <w:rPr>
          <w:rFonts w:ascii="Times New Roman" w:eastAsia="仿宋" w:hAnsi="Times New Roman" w:cs="Times New Roman" w:hint="eastAsia"/>
          <w:color w:val="000000"/>
          <w:kern w:val="0"/>
          <w:sz w:val="32"/>
          <w:szCs w:val="32"/>
        </w:rPr>
        <w:t>4</w:t>
      </w:r>
      <w:r>
        <w:rPr>
          <w:rFonts w:ascii="仿宋" w:eastAsia="仿宋" w:hAnsi="仿宋" w:cs="仿宋" w:hint="eastAsia"/>
          <w:color w:val="000000"/>
          <w:kern w:val="0"/>
          <w:sz w:val="32"/>
          <w:szCs w:val="32"/>
        </w:rPr>
        <w:t>年</w:t>
      </w:r>
      <w:r>
        <w:rPr>
          <w:rFonts w:ascii="Times New Roman" w:eastAsia="仿宋" w:hAnsi="Times New Roman" w:cs="Times New Roman" w:hint="eastAsia"/>
          <w:color w:val="000000"/>
          <w:kern w:val="0"/>
          <w:sz w:val="32"/>
          <w:szCs w:val="32"/>
        </w:rPr>
        <w:t>6</w:t>
      </w:r>
      <w:r>
        <w:rPr>
          <w:rFonts w:ascii="仿宋" w:eastAsia="仿宋" w:hAnsi="仿宋" w:cs="仿宋" w:hint="eastAsia"/>
          <w:color w:val="000000"/>
          <w:kern w:val="0"/>
          <w:sz w:val="32"/>
          <w:szCs w:val="32"/>
        </w:rPr>
        <w:t>月</w:t>
      </w:r>
      <w:r>
        <w:rPr>
          <w:rFonts w:ascii="Times New Roman" w:eastAsia="仿宋" w:hAnsi="Times New Roman" w:cs="Times New Roman" w:hint="eastAsia"/>
          <w:color w:val="000000"/>
          <w:kern w:val="0"/>
          <w:sz w:val="32"/>
          <w:szCs w:val="32"/>
        </w:rPr>
        <w:t>20</w:t>
      </w:r>
      <w:r>
        <w:rPr>
          <w:rFonts w:ascii="仿宋" w:eastAsia="仿宋" w:hAnsi="仿宋" w:cs="仿宋" w:hint="eastAsia"/>
          <w:color w:val="000000"/>
          <w:kern w:val="0"/>
          <w:sz w:val="32"/>
          <w:szCs w:val="32"/>
        </w:rPr>
        <w:t>日</w:t>
      </w:r>
    </w:p>
    <w:p w14:paraId="2A462415" w14:textId="77777777" w:rsidR="006F19D7" w:rsidRDefault="006F19D7">
      <w:pPr>
        <w:spacing w:line="620" w:lineRule="exact"/>
        <w:rPr>
          <w:rFonts w:ascii="仿宋" w:eastAsia="仿宋" w:hAnsi="仿宋" w:cs="仿宋" w:hint="eastAsia"/>
          <w:sz w:val="32"/>
          <w:szCs w:val="32"/>
        </w:rPr>
        <w:sectPr w:rsidR="006F19D7">
          <w:headerReference w:type="even" r:id="rId8"/>
          <w:headerReference w:type="default" r:id="rId9"/>
          <w:footerReference w:type="even" r:id="rId10"/>
          <w:footerReference w:type="default" r:id="rId11"/>
          <w:footerReference w:type="first" r:id="rId12"/>
          <w:pgSz w:w="11906" w:h="16838"/>
          <w:pgMar w:top="2098" w:right="1587" w:bottom="1701" w:left="1587" w:header="1247" w:footer="1247" w:gutter="0"/>
          <w:cols w:space="425"/>
          <w:docGrid w:linePitch="381"/>
        </w:sectPr>
      </w:pPr>
    </w:p>
    <w:tbl>
      <w:tblPr>
        <w:tblW w:w="13855" w:type="dxa"/>
        <w:tblInd w:w="-60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19"/>
        <w:gridCol w:w="1843"/>
        <w:gridCol w:w="3827"/>
        <w:gridCol w:w="1476"/>
        <w:gridCol w:w="1770"/>
        <w:gridCol w:w="3720"/>
      </w:tblGrid>
      <w:tr w:rsidR="006F19D7" w14:paraId="71984D30" w14:textId="77777777">
        <w:trPr>
          <w:trHeight w:val="600"/>
          <w:tblHeader/>
        </w:trPr>
        <w:tc>
          <w:tcPr>
            <w:tcW w:w="1219" w:type="dxa"/>
            <w:shd w:val="clear" w:color="auto" w:fill="auto"/>
            <w:vAlign w:val="center"/>
          </w:tcPr>
          <w:p w14:paraId="5FE30335" w14:textId="77777777" w:rsidR="006F19D7" w:rsidRDefault="00000000">
            <w:pPr>
              <w:widowControl/>
              <w:jc w:val="center"/>
              <w:rPr>
                <w:rFonts w:ascii="仿宋" w:hAnsi="仿宋" w:cs="宋体" w:hint="eastAsia"/>
                <w:b/>
                <w:bCs/>
                <w:color w:val="000000"/>
                <w:kern w:val="0"/>
                <w:sz w:val="24"/>
                <w:szCs w:val="24"/>
              </w:rPr>
            </w:pPr>
            <w:r>
              <w:rPr>
                <w:rFonts w:ascii="Times New Roman" w:hAnsi="Times New Roman" w:hint="eastAsia"/>
                <w:sz w:val="28"/>
              </w:rPr>
              <w:lastRenderedPageBreak/>
              <w:pict w14:anchorId="4AA129F2">
                <v:shapetype id="_x0000_t202" coordsize="21600,21600" o:spt="202" path="m,l,21600r21600,l21600,xe">
                  <v:stroke joinstyle="miter"/>
                  <v:path gradientshapeok="t" o:connecttype="rect"/>
                </v:shapetype>
                <v:shape id="文本框 4" o:spid="_x0000_s2050" type="#_x0000_t202" style="position:absolute;left:0;text-align:left;margin-left:-47.7pt;margin-top:-52.55pt;width:504.95pt;height:50.8pt;z-index:251659264;mso-height-percent:200;mso-height-percent:200;mso-height-relative:margin" o:gfxdata="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HyxoANgAAAALAQAADwAAAAAAAAABACAAAAAiAAAAZHJzL2Rvd25yZXYueG1sUEsBAhQA&#10;FAAAAAgAh07iQDN15Gi5AQAAaAMAAA4AAAAAAAAAAQAgAAAAJwEAAGRycy9lMm9Eb2MueG1sUEsF&#10;BgAAAAAGAAYAWQEAAFIFAAAAAA==&#10;" filled="f" stroked="f">
                  <v:textbox style="mso-fit-shape-to-text:t">
                    <w:txbxContent>
                      <w:p w14:paraId="212BE400" w14:textId="77777777" w:rsidR="006F19D7" w:rsidRDefault="004539E9">
                        <w:pPr>
                          <w:spacing w:line="560" w:lineRule="exact"/>
                          <w:ind w:firstLineChars="200" w:firstLine="640"/>
                          <w:rPr>
                            <w:rFonts w:ascii="Times New Roman" w:eastAsia="方正仿宋_GBK" w:hAnsi="Times New Roman" w:cs="Times New Roman"/>
                            <w:color w:val="000000"/>
                            <w:kern w:val="0"/>
                            <w:sz w:val="32"/>
                            <w:szCs w:val="32"/>
                          </w:rPr>
                        </w:pPr>
                        <w:r>
                          <w:rPr>
                            <w:rFonts w:ascii="Times New Roman" w:eastAsia="方正仿宋_GBK" w:hAnsi="Times New Roman" w:cs="Times New Roman" w:hint="eastAsia"/>
                            <w:color w:val="000000"/>
                            <w:kern w:val="0"/>
                            <w:sz w:val="32"/>
                            <w:szCs w:val="32"/>
                          </w:rPr>
                          <w:t>附件：</w:t>
                        </w:r>
                        <w:r>
                          <w:rPr>
                            <w:rFonts w:ascii="Times New Roman" w:eastAsia="方正仿宋_GBK" w:hAnsi="Times New Roman" w:cs="Times New Roman"/>
                            <w:color w:val="000000"/>
                            <w:kern w:val="0"/>
                            <w:sz w:val="32"/>
                            <w:szCs w:val="32"/>
                          </w:rPr>
                          <w:t>市装饰中心</w:t>
                        </w:r>
                        <w:r>
                          <w:rPr>
                            <w:rFonts w:ascii="Times New Roman" w:eastAsia="方正仿宋_GBK" w:hAnsi="Times New Roman" w:cs="Times New Roman"/>
                            <w:color w:val="000000"/>
                            <w:kern w:val="0"/>
                            <w:sz w:val="32"/>
                            <w:szCs w:val="32"/>
                          </w:rPr>
                          <w:t>202</w:t>
                        </w:r>
                        <w:r>
                          <w:rPr>
                            <w:rFonts w:ascii="Times New Roman" w:eastAsia="方正仿宋_GBK" w:hAnsi="Times New Roman" w:cs="Times New Roman" w:hint="eastAsia"/>
                            <w:color w:val="000000"/>
                            <w:kern w:val="0"/>
                            <w:sz w:val="32"/>
                            <w:szCs w:val="32"/>
                          </w:rPr>
                          <w:t>3</w:t>
                        </w:r>
                        <w:r>
                          <w:rPr>
                            <w:rFonts w:ascii="Times New Roman" w:eastAsia="方正仿宋_GBK" w:hAnsi="Times New Roman" w:cs="Times New Roman"/>
                            <w:color w:val="000000"/>
                            <w:kern w:val="0"/>
                            <w:sz w:val="32"/>
                            <w:szCs w:val="32"/>
                          </w:rPr>
                          <w:t>年度部门整体绩效评价指标体系得分表</w:t>
                        </w:r>
                      </w:p>
                      <w:p w14:paraId="2BD6A526" w14:textId="77777777" w:rsidR="006F19D7" w:rsidRDefault="006F19D7"/>
                    </w:txbxContent>
                  </v:textbox>
                </v:shape>
              </w:pict>
            </w:r>
            <w:r w:rsidR="004539E9">
              <w:rPr>
                <w:rFonts w:ascii="仿宋" w:hAnsi="仿宋" w:cs="宋体" w:hint="eastAsia"/>
                <w:b/>
                <w:bCs/>
                <w:color w:val="000000"/>
                <w:kern w:val="0"/>
                <w:sz w:val="24"/>
                <w:szCs w:val="24"/>
              </w:rPr>
              <w:t>一级指标</w:t>
            </w:r>
          </w:p>
        </w:tc>
        <w:tc>
          <w:tcPr>
            <w:tcW w:w="1843" w:type="dxa"/>
            <w:shd w:val="clear" w:color="auto" w:fill="auto"/>
            <w:vAlign w:val="center"/>
          </w:tcPr>
          <w:p w14:paraId="22FEF055" w14:textId="77777777" w:rsidR="006F19D7" w:rsidRDefault="004539E9">
            <w:pPr>
              <w:widowControl/>
              <w:jc w:val="center"/>
              <w:rPr>
                <w:rFonts w:ascii="仿宋" w:hAnsi="仿宋" w:cs="宋体" w:hint="eastAsia"/>
                <w:b/>
                <w:bCs/>
                <w:color w:val="000000"/>
                <w:kern w:val="0"/>
                <w:sz w:val="24"/>
                <w:szCs w:val="24"/>
              </w:rPr>
            </w:pPr>
            <w:r>
              <w:rPr>
                <w:rFonts w:ascii="仿宋" w:hAnsi="仿宋" w:cs="宋体" w:hint="eastAsia"/>
                <w:b/>
                <w:bCs/>
                <w:color w:val="000000"/>
                <w:kern w:val="0"/>
                <w:sz w:val="24"/>
                <w:szCs w:val="24"/>
              </w:rPr>
              <w:t>二级指标</w:t>
            </w:r>
          </w:p>
        </w:tc>
        <w:tc>
          <w:tcPr>
            <w:tcW w:w="3827" w:type="dxa"/>
            <w:shd w:val="clear" w:color="auto" w:fill="auto"/>
            <w:vAlign w:val="center"/>
          </w:tcPr>
          <w:p w14:paraId="2956ABD2" w14:textId="77777777" w:rsidR="006F19D7" w:rsidRDefault="004539E9">
            <w:pPr>
              <w:widowControl/>
              <w:jc w:val="center"/>
              <w:rPr>
                <w:rFonts w:ascii="仿宋" w:hAnsi="仿宋" w:cs="宋体" w:hint="eastAsia"/>
                <w:b/>
                <w:bCs/>
                <w:color w:val="000000"/>
                <w:kern w:val="0"/>
                <w:sz w:val="24"/>
                <w:szCs w:val="24"/>
              </w:rPr>
            </w:pPr>
            <w:r>
              <w:rPr>
                <w:rFonts w:ascii="仿宋" w:hAnsi="仿宋" w:cs="宋体" w:hint="eastAsia"/>
                <w:b/>
                <w:bCs/>
                <w:color w:val="000000"/>
                <w:kern w:val="0"/>
                <w:sz w:val="24"/>
                <w:szCs w:val="24"/>
              </w:rPr>
              <w:t>三级指标（参考）</w:t>
            </w:r>
          </w:p>
        </w:tc>
        <w:tc>
          <w:tcPr>
            <w:tcW w:w="1476" w:type="dxa"/>
            <w:shd w:val="clear" w:color="auto" w:fill="auto"/>
            <w:vAlign w:val="center"/>
          </w:tcPr>
          <w:p w14:paraId="7D0A60F1" w14:textId="77777777" w:rsidR="006F19D7" w:rsidRDefault="004539E9">
            <w:pPr>
              <w:widowControl/>
              <w:jc w:val="center"/>
              <w:rPr>
                <w:rFonts w:ascii="仿宋" w:hAnsi="仿宋" w:cs="宋体" w:hint="eastAsia"/>
                <w:b/>
                <w:bCs/>
                <w:color w:val="000000"/>
                <w:kern w:val="0"/>
                <w:sz w:val="24"/>
                <w:szCs w:val="24"/>
              </w:rPr>
            </w:pPr>
            <w:r>
              <w:rPr>
                <w:rFonts w:ascii="仿宋" w:hAnsi="仿宋" w:cs="宋体" w:hint="eastAsia"/>
                <w:b/>
                <w:bCs/>
                <w:color w:val="000000"/>
                <w:kern w:val="0"/>
                <w:sz w:val="24"/>
                <w:szCs w:val="24"/>
              </w:rPr>
              <w:t>权重</w:t>
            </w:r>
          </w:p>
        </w:tc>
        <w:tc>
          <w:tcPr>
            <w:tcW w:w="1770" w:type="dxa"/>
            <w:vAlign w:val="center"/>
          </w:tcPr>
          <w:p w14:paraId="1235EC99" w14:textId="77777777" w:rsidR="006F19D7" w:rsidRDefault="004539E9">
            <w:pPr>
              <w:widowControl/>
              <w:jc w:val="center"/>
              <w:rPr>
                <w:rFonts w:ascii="仿宋" w:hAnsi="仿宋" w:cs="宋体" w:hint="eastAsia"/>
                <w:b/>
                <w:bCs/>
                <w:color w:val="000000"/>
                <w:kern w:val="0"/>
                <w:sz w:val="24"/>
                <w:szCs w:val="24"/>
              </w:rPr>
            </w:pPr>
            <w:r>
              <w:rPr>
                <w:rFonts w:ascii="仿宋" w:hAnsi="仿宋" w:cs="宋体" w:hint="eastAsia"/>
                <w:b/>
                <w:bCs/>
                <w:color w:val="000000"/>
                <w:kern w:val="0"/>
                <w:sz w:val="24"/>
                <w:szCs w:val="24"/>
              </w:rPr>
              <w:t>得分</w:t>
            </w:r>
          </w:p>
        </w:tc>
        <w:tc>
          <w:tcPr>
            <w:tcW w:w="3720" w:type="dxa"/>
            <w:shd w:val="clear" w:color="auto" w:fill="auto"/>
            <w:vAlign w:val="center"/>
          </w:tcPr>
          <w:p w14:paraId="39C2648D" w14:textId="77777777" w:rsidR="006F19D7" w:rsidRDefault="004539E9">
            <w:pPr>
              <w:widowControl/>
              <w:jc w:val="center"/>
              <w:rPr>
                <w:rFonts w:ascii="仿宋" w:hAnsi="仿宋" w:cs="宋体" w:hint="eastAsia"/>
                <w:b/>
                <w:bCs/>
                <w:color w:val="000000"/>
                <w:kern w:val="0"/>
                <w:sz w:val="24"/>
                <w:szCs w:val="24"/>
              </w:rPr>
            </w:pPr>
            <w:r>
              <w:rPr>
                <w:rFonts w:ascii="仿宋" w:hAnsi="仿宋" w:cs="宋体" w:hint="eastAsia"/>
                <w:b/>
                <w:bCs/>
                <w:color w:val="000000"/>
                <w:kern w:val="0"/>
                <w:sz w:val="24"/>
                <w:szCs w:val="24"/>
              </w:rPr>
              <w:t>评价要点</w:t>
            </w:r>
          </w:p>
        </w:tc>
      </w:tr>
      <w:tr w:rsidR="006F19D7" w14:paraId="5D8DBF11" w14:textId="77777777">
        <w:trPr>
          <w:trHeight w:val="600"/>
        </w:trPr>
        <w:tc>
          <w:tcPr>
            <w:tcW w:w="1219" w:type="dxa"/>
            <w:vMerge w:val="restart"/>
            <w:shd w:val="clear" w:color="auto" w:fill="auto"/>
            <w:vAlign w:val="center"/>
          </w:tcPr>
          <w:p w14:paraId="7AD60DB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w:t>
            </w:r>
            <w:r>
              <w:rPr>
                <w:rFonts w:ascii="方正仿宋_GB2312" w:eastAsia="方正仿宋_GB2312" w:hAnsi="方正仿宋_GB2312" w:cs="方正仿宋_GB2312" w:hint="eastAsia"/>
                <w:color w:val="000000"/>
                <w:kern w:val="0"/>
                <w:sz w:val="24"/>
                <w:szCs w:val="24"/>
              </w:rPr>
              <w:t>部门决策（</w:t>
            </w:r>
            <w:r>
              <w:rPr>
                <w:rFonts w:ascii="Times New Roman" w:eastAsia="方正仿宋_GB2312" w:hAnsi="Times New Roman" w:cs="Times New Roman" w:hint="eastAsia"/>
                <w:color w:val="000000"/>
                <w:kern w:val="0"/>
                <w:sz w:val="24"/>
                <w:szCs w:val="24"/>
              </w:rPr>
              <w:t>15</w:t>
            </w:r>
            <w:r>
              <w:rPr>
                <w:rFonts w:ascii="方正仿宋_GB2312" w:eastAsia="方正仿宋_GB2312" w:hAnsi="方正仿宋_GB2312" w:cs="方正仿宋_GB2312" w:hint="eastAsia"/>
                <w:color w:val="000000"/>
                <w:kern w:val="0"/>
                <w:sz w:val="24"/>
                <w:szCs w:val="24"/>
              </w:rPr>
              <w:t>分）</w:t>
            </w:r>
          </w:p>
        </w:tc>
        <w:tc>
          <w:tcPr>
            <w:tcW w:w="1843" w:type="dxa"/>
            <w:vMerge w:val="restart"/>
            <w:shd w:val="clear" w:color="auto" w:fill="auto"/>
            <w:vAlign w:val="center"/>
          </w:tcPr>
          <w:p w14:paraId="00D91940"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A1</w:t>
            </w:r>
            <w:r>
              <w:rPr>
                <w:rFonts w:ascii="方正仿宋_GB2312" w:eastAsia="方正仿宋_GB2312" w:hAnsi="方正仿宋_GB2312" w:cs="方正仿宋_GB2312" w:hint="eastAsia"/>
                <w:color w:val="000000"/>
                <w:kern w:val="0"/>
                <w:sz w:val="24"/>
                <w:szCs w:val="24"/>
              </w:rPr>
              <w:t>决策机制（</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23AA51C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A11</w:t>
            </w:r>
            <w:r>
              <w:rPr>
                <w:rFonts w:ascii="方正仿宋_GB2312" w:eastAsia="方正仿宋_GB2312" w:hAnsi="方正仿宋_GB2312" w:cs="方正仿宋_GB2312" w:hint="eastAsia"/>
                <w:color w:val="000000"/>
                <w:kern w:val="0"/>
                <w:sz w:val="24"/>
                <w:szCs w:val="24"/>
              </w:rPr>
              <w:t>决策制度的规范性</w:t>
            </w:r>
          </w:p>
        </w:tc>
        <w:tc>
          <w:tcPr>
            <w:tcW w:w="1476" w:type="dxa"/>
            <w:shd w:val="clear" w:color="auto" w:fill="auto"/>
            <w:vAlign w:val="center"/>
          </w:tcPr>
          <w:p w14:paraId="58108C4C"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0DE323C1"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vAlign w:val="center"/>
          </w:tcPr>
          <w:p w14:paraId="5DDF60B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决策制度规范</w:t>
            </w:r>
          </w:p>
        </w:tc>
      </w:tr>
      <w:tr w:rsidR="006F19D7" w14:paraId="250BD019" w14:textId="77777777">
        <w:trPr>
          <w:trHeight w:val="600"/>
        </w:trPr>
        <w:tc>
          <w:tcPr>
            <w:tcW w:w="1219" w:type="dxa"/>
            <w:vMerge/>
            <w:vAlign w:val="center"/>
          </w:tcPr>
          <w:p w14:paraId="21E7DBAD"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56E32FEC"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64B253CA"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A12</w:t>
            </w:r>
            <w:r>
              <w:rPr>
                <w:rFonts w:ascii="方正仿宋_GB2312" w:eastAsia="方正仿宋_GB2312" w:hAnsi="方正仿宋_GB2312" w:cs="方正仿宋_GB2312" w:hint="eastAsia"/>
                <w:color w:val="000000"/>
                <w:kern w:val="0"/>
                <w:sz w:val="24"/>
                <w:szCs w:val="24"/>
              </w:rPr>
              <w:t>决策流程的科学性</w:t>
            </w:r>
          </w:p>
        </w:tc>
        <w:tc>
          <w:tcPr>
            <w:tcW w:w="1476" w:type="dxa"/>
            <w:shd w:val="clear" w:color="auto" w:fill="auto"/>
            <w:vAlign w:val="center"/>
          </w:tcPr>
          <w:p w14:paraId="28454B2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 xml:space="preserve">2 </w:t>
            </w:r>
          </w:p>
        </w:tc>
        <w:tc>
          <w:tcPr>
            <w:tcW w:w="1770" w:type="dxa"/>
            <w:vAlign w:val="center"/>
          </w:tcPr>
          <w:p w14:paraId="056181D9"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vAlign w:val="center"/>
          </w:tcPr>
          <w:p w14:paraId="08BF116A"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决策流程科学</w:t>
            </w:r>
          </w:p>
        </w:tc>
      </w:tr>
      <w:tr w:rsidR="006F19D7" w14:paraId="2ECA259F" w14:textId="77777777">
        <w:trPr>
          <w:trHeight w:val="600"/>
        </w:trPr>
        <w:tc>
          <w:tcPr>
            <w:tcW w:w="1219" w:type="dxa"/>
            <w:vMerge/>
            <w:vAlign w:val="center"/>
          </w:tcPr>
          <w:p w14:paraId="513B1896"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632B1399"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069BBE0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A13</w:t>
            </w:r>
            <w:r>
              <w:rPr>
                <w:rFonts w:ascii="方正仿宋_GB2312" w:eastAsia="方正仿宋_GB2312" w:hAnsi="方正仿宋_GB2312" w:cs="方正仿宋_GB2312" w:hint="eastAsia"/>
                <w:color w:val="000000"/>
                <w:kern w:val="0"/>
                <w:sz w:val="24"/>
                <w:szCs w:val="24"/>
              </w:rPr>
              <w:t>决策执行监督制衡机制</w:t>
            </w:r>
          </w:p>
        </w:tc>
        <w:tc>
          <w:tcPr>
            <w:tcW w:w="1476" w:type="dxa"/>
            <w:shd w:val="clear" w:color="auto" w:fill="auto"/>
            <w:vAlign w:val="center"/>
          </w:tcPr>
          <w:p w14:paraId="1FD51C02"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4DA044E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18812DE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决策执行监督互相制衡</w:t>
            </w:r>
          </w:p>
        </w:tc>
      </w:tr>
      <w:tr w:rsidR="006F19D7" w14:paraId="786DA8B6" w14:textId="77777777">
        <w:trPr>
          <w:trHeight w:val="600"/>
        </w:trPr>
        <w:tc>
          <w:tcPr>
            <w:tcW w:w="1219" w:type="dxa"/>
            <w:vMerge/>
            <w:vAlign w:val="center"/>
          </w:tcPr>
          <w:p w14:paraId="1C121B88"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restart"/>
            <w:shd w:val="clear" w:color="auto" w:fill="auto"/>
            <w:vAlign w:val="center"/>
          </w:tcPr>
          <w:p w14:paraId="7DB6F0E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w:t>
            </w:r>
            <w:proofErr w:type="gramStart"/>
            <w:r>
              <w:rPr>
                <w:rFonts w:ascii="Times New Roman" w:eastAsia="方正仿宋_GB2312" w:hAnsi="Times New Roman" w:cs="Times New Roman" w:hint="eastAsia"/>
                <w:color w:val="000000"/>
                <w:kern w:val="0"/>
                <w:sz w:val="24"/>
                <w:szCs w:val="24"/>
              </w:rPr>
              <w:t>2</w:t>
            </w:r>
            <w:proofErr w:type="gramEnd"/>
            <w:r>
              <w:rPr>
                <w:rFonts w:ascii="方正仿宋_GB2312" w:eastAsia="方正仿宋_GB2312" w:hAnsi="方正仿宋_GB2312" w:cs="方正仿宋_GB2312" w:hint="eastAsia"/>
                <w:color w:val="000000"/>
                <w:kern w:val="0"/>
                <w:sz w:val="24"/>
                <w:szCs w:val="24"/>
              </w:rPr>
              <w:t>年度工作计划（</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6E455045"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w:t>
            </w:r>
            <w:proofErr w:type="gramStart"/>
            <w:r>
              <w:rPr>
                <w:rFonts w:ascii="Times New Roman" w:eastAsia="方正仿宋_GB2312" w:hAnsi="Times New Roman" w:cs="Times New Roman" w:hint="eastAsia"/>
                <w:color w:val="000000"/>
                <w:kern w:val="0"/>
                <w:sz w:val="24"/>
                <w:szCs w:val="24"/>
              </w:rPr>
              <w:t>21</w:t>
            </w:r>
            <w:proofErr w:type="gramEnd"/>
            <w:r>
              <w:rPr>
                <w:rFonts w:ascii="方正仿宋_GB2312" w:eastAsia="方正仿宋_GB2312" w:hAnsi="方正仿宋_GB2312" w:cs="方正仿宋_GB2312" w:hint="eastAsia"/>
                <w:color w:val="000000"/>
                <w:kern w:val="0"/>
                <w:sz w:val="24"/>
                <w:szCs w:val="24"/>
              </w:rPr>
              <w:t>年度工作计划明确性</w:t>
            </w:r>
          </w:p>
        </w:tc>
        <w:tc>
          <w:tcPr>
            <w:tcW w:w="1476" w:type="dxa"/>
            <w:shd w:val="clear" w:color="auto" w:fill="auto"/>
            <w:vAlign w:val="center"/>
          </w:tcPr>
          <w:p w14:paraId="74254C4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55ECC25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vAlign w:val="center"/>
          </w:tcPr>
          <w:p w14:paraId="76E98A5A"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年度工作计划明确</w:t>
            </w:r>
          </w:p>
        </w:tc>
      </w:tr>
      <w:tr w:rsidR="006F19D7" w14:paraId="7F8C7069" w14:textId="77777777">
        <w:trPr>
          <w:trHeight w:val="600"/>
        </w:trPr>
        <w:tc>
          <w:tcPr>
            <w:tcW w:w="1219" w:type="dxa"/>
            <w:vMerge/>
            <w:vAlign w:val="center"/>
          </w:tcPr>
          <w:p w14:paraId="21EE3E7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4BDE0CF4"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20A3C44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w:t>
            </w:r>
            <w:proofErr w:type="gramStart"/>
            <w:r>
              <w:rPr>
                <w:rFonts w:ascii="Times New Roman" w:eastAsia="方正仿宋_GB2312" w:hAnsi="Times New Roman" w:cs="Times New Roman" w:hint="eastAsia"/>
                <w:color w:val="000000"/>
                <w:kern w:val="0"/>
                <w:sz w:val="24"/>
                <w:szCs w:val="24"/>
              </w:rPr>
              <w:t>22</w:t>
            </w:r>
            <w:proofErr w:type="gramEnd"/>
            <w:r>
              <w:rPr>
                <w:rFonts w:ascii="方正仿宋_GB2312" w:eastAsia="方正仿宋_GB2312" w:hAnsi="方正仿宋_GB2312" w:cs="方正仿宋_GB2312" w:hint="eastAsia"/>
                <w:color w:val="000000"/>
                <w:kern w:val="0"/>
                <w:sz w:val="24"/>
                <w:szCs w:val="24"/>
              </w:rPr>
              <w:t>年度工作计划与部门职能的匹配性</w:t>
            </w:r>
          </w:p>
        </w:tc>
        <w:tc>
          <w:tcPr>
            <w:tcW w:w="1476" w:type="dxa"/>
            <w:shd w:val="clear" w:color="auto" w:fill="auto"/>
            <w:vAlign w:val="center"/>
          </w:tcPr>
          <w:p w14:paraId="45AED21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5EBF339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682C1E1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年度工作计划与部门职能匹配</w:t>
            </w:r>
          </w:p>
        </w:tc>
      </w:tr>
      <w:tr w:rsidR="006F19D7" w14:paraId="6B048D0B" w14:textId="77777777">
        <w:trPr>
          <w:trHeight w:val="600"/>
        </w:trPr>
        <w:tc>
          <w:tcPr>
            <w:tcW w:w="1219" w:type="dxa"/>
            <w:vMerge/>
            <w:vAlign w:val="center"/>
          </w:tcPr>
          <w:p w14:paraId="49C17497"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restart"/>
            <w:shd w:val="clear" w:color="auto" w:fill="auto"/>
            <w:vAlign w:val="center"/>
          </w:tcPr>
          <w:p w14:paraId="1DA295D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A3</w:t>
            </w:r>
            <w:r>
              <w:rPr>
                <w:rFonts w:ascii="方正仿宋_GB2312" w:eastAsia="方正仿宋_GB2312" w:hAnsi="方正仿宋_GB2312" w:cs="方正仿宋_GB2312" w:hint="eastAsia"/>
                <w:color w:val="000000"/>
                <w:kern w:val="0"/>
                <w:sz w:val="24"/>
                <w:szCs w:val="24"/>
              </w:rPr>
              <w:t>部门预算编制（</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015BB39A"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A31</w:t>
            </w:r>
            <w:r>
              <w:rPr>
                <w:rFonts w:ascii="方正仿宋_GB2312" w:eastAsia="方正仿宋_GB2312" w:hAnsi="方正仿宋_GB2312" w:cs="方正仿宋_GB2312" w:hint="eastAsia"/>
                <w:color w:val="000000"/>
                <w:kern w:val="0"/>
                <w:sz w:val="24"/>
                <w:szCs w:val="24"/>
              </w:rPr>
              <w:t>预算编制科学规范</w:t>
            </w:r>
          </w:p>
        </w:tc>
        <w:tc>
          <w:tcPr>
            <w:tcW w:w="1476" w:type="dxa"/>
            <w:shd w:val="clear" w:color="auto" w:fill="auto"/>
            <w:vAlign w:val="center"/>
          </w:tcPr>
          <w:p w14:paraId="3605C189"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15DE6D2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vAlign w:val="center"/>
          </w:tcPr>
          <w:p w14:paraId="110E41F2"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预算编制科学</w:t>
            </w:r>
          </w:p>
        </w:tc>
      </w:tr>
      <w:tr w:rsidR="006F19D7" w14:paraId="051B0326" w14:textId="77777777">
        <w:trPr>
          <w:trHeight w:val="600"/>
        </w:trPr>
        <w:tc>
          <w:tcPr>
            <w:tcW w:w="1219" w:type="dxa"/>
            <w:vMerge/>
            <w:vAlign w:val="center"/>
          </w:tcPr>
          <w:p w14:paraId="28A3DEAD"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31A25A1B"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3C678DA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A32</w:t>
            </w:r>
            <w:r>
              <w:rPr>
                <w:rFonts w:ascii="方正仿宋_GB2312" w:eastAsia="方正仿宋_GB2312" w:hAnsi="方正仿宋_GB2312" w:cs="方正仿宋_GB2312" w:hint="eastAsia"/>
                <w:color w:val="000000"/>
                <w:kern w:val="0"/>
                <w:sz w:val="24"/>
                <w:szCs w:val="24"/>
              </w:rPr>
              <w:t>预算编制与重点工作任务的匹配性</w:t>
            </w:r>
          </w:p>
        </w:tc>
        <w:tc>
          <w:tcPr>
            <w:tcW w:w="1476" w:type="dxa"/>
            <w:shd w:val="clear" w:color="auto" w:fill="auto"/>
            <w:vAlign w:val="center"/>
          </w:tcPr>
          <w:p w14:paraId="6BB33E2D"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566528C0"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01D936E1"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预算编制与重点工作匹配</w:t>
            </w:r>
          </w:p>
        </w:tc>
      </w:tr>
      <w:tr w:rsidR="006F19D7" w14:paraId="28791C30" w14:textId="77777777">
        <w:trPr>
          <w:trHeight w:val="692"/>
        </w:trPr>
        <w:tc>
          <w:tcPr>
            <w:tcW w:w="1219" w:type="dxa"/>
            <w:vMerge w:val="restart"/>
            <w:shd w:val="clear" w:color="auto" w:fill="auto"/>
            <w:noWrap/>
            <w:vAlign w:val="center"/>
          </w:tcPr>
          <w:p w14:paraId="78547F2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5C9DF9E8"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33891D9C"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2E41CBD4"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2D355BE8"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7313AF97"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55442BAA"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334C03AE"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06360BC5"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626E4B12"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3C42EED2"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6ED0BCBD"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58E57F51"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77522C8D"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p w14:paraId="26840D2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w:t>
            </w:r>
            <w:r>
              <w:rPr>
                <w:rFonts w:ascii="方正仿宋_GB2312" w:eastAsia="方正仿宋_GB2312" w:hAnsi="方正仿宋_GB2312" w:cs="方正仿宋_GB2312" w:hint="eastAsia"/>
                <w:color w:val="000000"/>
                <w:kern w:val="0"/>
                <w:sz w:val="24"/>
                <w:szCs w:val="24"/>
              </w:rPr>
              <w:t>部门管</w:t>
            </w:r>
            <w:r>
              <w:rPr>
                <w:rFonts w:ascii="方正仿宋_GB2312" w:eastAsia="方正仿宋_GB2312" w:hAnsi="方正仿宋_GB2312" w:cs="方正仿宋_GB2312" w:hint="eastAsia"/>
                <w:color w:val="000000"/>
                <w:kern w:val="0"/>
                <w:sz w:val="24"/>
                <w:szCs w:val="24"/>
              </w:rPr>
              <w:lastRenderedPageBreak/>
              <w:t>理（</w:t>
            </w:r>
            <w:r>
              <w:rPr>
                <w:rFonts w:ascii="Times New Roman" w:eastAsia="方正仿宋_GB2312" w:hAnsi="Times New Roman" w:cs="Times New Roman" w:hint="eastAsia"/>
                <w:color w:val="000000"/>
                <w:kern w:val="0"/>
                <w:sz w:val="24"/>
                <w:szCs w:val="24"/>
              </w:rPr>
              <w:t>20</w:t>
            </w:r>
            <w:r>
              <w:rPr>
                <w:rFonts w:ascii="方正仿宋_GB2312" w:eastAsia="方正仿宋_GB2312" w:hAnsi="方正仿宋_GB2312" w:cs="方正仿宋_GB2312" w:hint="eastAsia"/>
                <w:color w:val="000000"/>
                <w:kern w:val="0"/>
                <w:sz w:val="24"/>
                <w:szCs w:val="24"/>
              </w:rPr>
              <w:t>分）</w:t>
            </w:r>
          </w:p>
        </w:tc>
        <w:tc>
          <w:tcPr>
            <w:tcW w:w="1843" w:type="dxa"/>
            <w:vMerge w:val="restart"/>
            <w:shd w:val="clear" w:color="auto" w:fill="auto"/>
            <w:vAlign w:val="center"/>
          </w:tcPr>
          <w:p w14:paraId="32F9EC7C"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lastRenderedPageBreak/>
              <w:t>B1</w:t>
            </w:r>
            <w:r>
              <w:rPr>
                <w:rFonts w:ascii="方正仿宋_GB2312" w:eastAsia="方正仿宋_GB2312" w:hAnsi="方正仿宋_GB2312" w:cs="方正仿宋_GB2312" w:hint="eastAsia"/>
                <w:color w:val="000000"/>
                <w:kern w:val="0"/>
                <w:sz w:val="24"/>
                <w:szCs w:val="24"/>
              </w:rPr>
              <w:t>预算执行（</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38F21DED"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B11</w:t>
            </w:r>
            <w:r>
              <w:rPr>
                <w:rFonts w:ascii="方正仿宋_GB2312" w:eastAsia="方正仿宋_GB2312" w:hAnsi="方正仿宋_GB2312" w:cs="方正仿宋_GB2312" w:hint="eastAsia"/>
                <w:color w:val="000000"/>
                <w:kern w:val="0"/>
                <w:sz w:val="24"/>
                <w:szCs w:val="24"/>
              </w:rPr>
              <w:t>部门预算执行率</w:t>
            </w:r>
          </w:p>
        </w:tc>
        <w:tc>
          <w:tcPr>
            <w:tcW w:w="1476" w:type="dxa"/>
            <w:shd w:val="clear" w:color="auto" w:fill="auto"/>
            <w:vAlign w:val="center"/>
          </w:tcPr>
          <w:p w14:paraId="3B72CE83" w14:textId="77777777" w:rsidR="006F19D7" w:rsidRDefault="004539E9">
            <w:pPr>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3E694105" w14:textId="77777777" w:rsidR="006F19D7" w:rsidRDefault="004539E9">
            <w:pPr>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66F036F4" w14:textId="77777777" w:rsidR="006F19D7" w:rsidRDefault="004539E9">
            <w:pPr>
              <w:widowControl/>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执行率是否达标</w:t>
            </w:r>
          </w:p>
        </w:tc>
      </w:tr>
      <w:tr w:rsidR="006F19D7" w14:paraId="1662E27B" w14:textId="77777777">
        <w:trPr>
          <w:trHeight w:val="600"/>
        </w:trPr>
        <w:tc>
          <w:tcPr>
            <w:tcW w:w="1219" w:type="dxa"/>
            <w:vMerge/>
            <w:vAlign w:val="center"/>
          </w:tcPr>
          <w:p w14:paraId="493B2658"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7D3ACDB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53F1E35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B12</w:t>
            </w:r>
            <w:r>
              <w:rPr>
                <w:rFonts w:ascii="方正仿宋_GB2312" w:eastAsia="方正仿宋_GB2312" w:hAnsi="方正仿宋_GB2312" w:cs="方正仿宋_GB2312" w:hint="eastAsia"/>
                <w:color w:val="000000"/>
                <w:kern w:val="0"/>
                <w:sz w:val="24"/>
                <w:szCs w:val="24"/>
              </w:rPr>
              <w:t>“三公”经费控制率</w:t>
            </w:r>
          </w:p>
        </w:tc>
        <w:tc>
          <w:tcPr>
            <w:tcW w:w="1476" w:type="dxa"/>
            <w:shd w:val="clear" w:color="auto" w:fill="auto"/>
            <w:vAlign w:val="center"/>
          </w:tcPr>
          <w:p w14:paraId="01AAFA3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174EBF2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43079EC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“三公经费”是否超支</w:t>
            </w:r>
          </w:p>
        </w:tc>
      </w:tr>
      <w:tr w:rsidR="006F19D7" w14:paraId="4AB78D2D" w14:textId="77777777">
        <w:trPr>
          <w:trHeight w:val="600"/>
        </w:trPr>
        <w:tc>
          <w:tcPr>
            <w:tcW w:w="1219" w:type="dxa"/>
            <w:vMerge/>
            <w:vAlign w:val="center"/>
          </w:tcPr>
          <w:p w14:paraId="6A974646"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486FD11B"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04B5E54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B13</w:t>
            </w:r>
            <w:r>
              <w:rPr>
                <w:rFonts w:ascii="方正仿宋_GB2312" w:eastAsia="方正仿宋_GB2312" w:hAnsi="方正仿宋_GB2312" w:cs="方正仿宋_GB2312" w:hint="eastAsia"/>
                <w:color w:val="000000"/>
                <w:kern w:val="0"/>
                <w:sz w:val="24"/>
                <w:szCs w:val="24"/>
              </w:rPr>
              <w:t xml:space="preserve">预决算信息公开情况 </w:t>
            </w:r>
          </w:p>
        </w:tc>
        <w:tc>
          <w:tcPr>
            <w:tcW w:w="1476" w:type="dxa"/>
            <w:shd w:val="clear" w:color="auto" w:fill="auto"/>
            <w:vAlign w:val="center"/>
          </w:tcPr>
          <w:p w14:paraId="512ABBC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6F727DF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16580B5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是否在“双平台”进行公开，内容</w:t>
            </w:r>
            <w:r>
              <w:rPr>
                <w:rFonts w:ascii="方正仿宋_GB2312" w:eastAsia="方正仿宋_GB2312" w:hAnsi="方正仿宋_GB2312" w:cs="方正仿宋_GB2312" w:hint="eastAsia"/>
                <w:color w:val="000000"/>
                <w:kern w:val="0"/>
                <w:sz w:val="24"/>
                <w:szCs w:val="24"/>
              </w:rPr>
              <w:lastRenderedPageBreak/>
              <w:t>和时限是否符合要求</w:t>
            </w:r>
          </w:p>
        </w:tc>
      </w:tr>
      <w:tr w:rsidR="006F19D7" w14:paraId="0FD913A3" w14:textId="77777777">
        <w:trPr>
          <w:trHeight w:val="600"/>
        </w:trPr>
        <w:tc>
          <w:tcPr>
            <w:tcW w:w="1219" w:type="dxa"/>
            <w:vMerge/>
            <w:vAlign w:val="center"/>
          </w:tcPr>
          <w:p w14:paraId="7EAFD441"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restart"/>
            <w:shd w:val="clear" w:color="auto" w:fill="auto"/>
            <w:vAlign w:val="center"/>
          </w:tcPr>
          <w:p w14:paraId="3A6ECAC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B2</w:t>
            </w:r>
            <w:r>
              <w:rPr>
                <w:rFonts w:ascii="方正仿宋_GB2312" w:eastAsia="方正仿宋_GB2312" w:hAnsi="方正仿宋_GB2312" w:cs="方正仿宋_GB2312" w:hint="eastAsia"/>
                <w:color w:val="000000"/>
                <w:kern w:val="0"/>
                <w:sz w:val="24"/>
                <w:szCs w:val="24"/>
              </w:rPr>
              <w:t>收支管理（</w:t>
            </w:r>
            <w:r>
              <w:rPr>
                <w:rFonts w:ascii="Times New Roman" w:eastAsia="方正仿宋_GB2312" w:hAnsi="Times New Roman" w:cs="Times New Roman" w:hint="eastAsia"/>
                <w:color w:val="000000"/>
                <w:kern w:val="0"/>
                <w:sz w:val="24"/>
                <w:szCs w:val="24"/>
              </w:rPr>
              <w:t>2</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4767312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B21</w:t>
            </w:r>
            <w:r>
              <w:rPr>
                <w:rFonts w:ascii="方正仿宋_GB2312" w:eastAsia="方正仿宋_GB2312" w:hAnsi="方正仿宋_GB2312" w:cs="方正仿宋_GB2312" w:hint="eastAsia"/>
                <w:color w:val="000000"/>
                <w:kern w:val="0"/>
                <w:sz w:val="24"/>
                <w:szCs w:val="24"/>
              </w:rPr>
              <w:t>收支管理制度健全性</w:t>
            </w:r>
          </w:p>
        </w:tc>
        <w:tc>
          <w:tcPr>
            <w:tcW w:w="1476" w:type="dxa"/>
            <w:shd w:val="clear" w:color="auto" w:fill="auto"/>
            <w:vAlign w:val="center"/>
          </w:tcPr>
          <w:p w14:paraId="5CD589B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07114EE9"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3E0CE5C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收支管理制度健全</w:t>
            </w:r>
          </w:p>
        </w:tc>
      </w:tr>
      <w:tr w:rsidR="006F19D7" w14:paraId="54A2009C" w14:textId="77777777">
        <w:trPr>
          <w:trHeight w:val="600"/>
        </w:trPr>
        <w:tc>
          <w:tcPr>
            <w:tcW w:w="1219" w:type="dxa"/>
            <w:vMerge/>
            <w:vAlign w:val="center"/>
          </w:tcPr>
          <w:p w14:paraId="15D31B1A"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5EC3617A"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087F6588"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B22</w:t>
            </w:r>
            <w:r>
              <w:rPr>
                <w:rFonts w:ascii="方正仿宋_GB2312" w:eastAsia="方正仿宋_GB2312" w:hAnsi="方正仿宋_GB2312" w:cs="方正仿宋_GB2312" w:hint="eastAsia"/>
                <w:color w:val="000000"/>
                <w:kern w:val="0"/>
                <w:sz w:val="24"/>
                <w:szCs w:val="24"/>
              </w:rPr>
              <w:t>收支管理是否按制度执行</w:t>
            </w:r>
          </w:p>
        </w:tc>
        <w:tc>
          <w:tcPr>
            <w:tcW w:w="1476" w:type="dxa"/>
            <w:shd w:val="clear" w:color="auto" w:fill="auto"/>
            <w:vAlign w:val="center"/>
          </w:tcPr>
          <w:p w14:paraId="1A66CE94"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750FB1C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7623C0A2"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收支管理按制度执行</w:t>
            </w:r>
          </w:p>
        </w:tc>
      </w:tr>
      <w:tr w:rsidR="006F19D7" w14:paraId="543B9C31" w14:textId="77777777">
        <w:trPr>
          <w:trHeight w:val="600"/>
        </w:trPr>
        <w:tc>
          <w:tcPr>
            <w:tcW w:w="1219" w:type="dxa"/>
            <w:vMerge/>
            <w:vAlign w:val="center"/>
          </w:tcPr>
          <w:p w14:paraId="65FE40F4" w14:textId="77777777" w:rsidR="006F19D7" w:rsidRDefault="006F19D7">
            <w:pPr>
              <w:widowControl/>
              <w:jc w:val="left"/>
              <w:rPr>
                <w:rFonts w:ascii="仿宋" w:hAnsi="仿宋" w:cs="宋体" w:hint="eastAsia"/>
                <w:color w:val="000000"/>
                <w:kern w:val="0"/>
                <w:sz w:val="24"/>
                <w:szCs w:val="24"/>
              </w:rPr>
            </w:pPr>
          </w:p>
        </w:tc>
        <w:tc>
          <w:tcPr>
            <w:tcW w:w="1843" w:type="dxa"/>
            <w:vMerge w:val="restart"/>
            <w:shd w:val="clear" w:color="auto" w:fill="auto"/>
            <w:vAlign w:val="center"/>
          </w:tcPr>
          <w:p w14:paraId="660EBA2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B3</w:t>
            </w:r>
            <w:r>
              <w:rPr>
                <w:rFonts w:ascii="方正仿宋_GB2312" w:eastAsia="方正仿宋_GB2312" w:hAnsi="方正仿宋_GB2312" w:cs="方正仿宋_GB2312" w:hint="eastAsia"/>
                <w:color w:val="000000"/>
                <w:kern w:val="0"/>
                <w:sz w:val="24"/>
                <w:szCs w:val="24"/>
              </w:rPr>
              <w:t>资产管理（</w:t>
            </w:r>
            <w:r>
              <w:rPr>
                <w:rFonts w:ascii="Times New Roman" w:eastAsia="方正仿宋_GB2312" w:hAnsi="Times New Roman" w:cs="Times New Roman" w:hint="eastAsia"/>
                <w:color w:val="000000"/>
                <w:kern w:val="0"/>
                <w:sz w:val="24"/>
                <w:szCs w:val="24"/>
              </w:rPr>
              <w:t>2</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5E07C75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B31</w:t>
            </w:r>
            <w:r>
              <w:rPr>
                <w:rFonts w:ascii="方正仿宋_GB2312" w:eastAsia="方正仿宋_GB2312" w:hAnsi="方正仿宋_GB2312" w:cs="方正仿宋_GB2312" w:hint="eastAsia"/>
                <w:color w:val="000000"/>
                <w:kern w:val="0"/>
                <w:sz w:val="24"/>
                <w:szCs w:val="24"/>
              </w:rPr>
              <w:t>资产管理制度健全性</w:t>
            </w:r>
          </w:p>
        </w:tc>
        <w:tc>
          <w:tcPr>
            <w:tcW w:w="1476" w:type="dxa"/>
            <w:shd w:val="clear" w:color="auto" w:fill="auto"/>
            <w:vAlign w:val="center"/>
          </w:tcPr>
          <w:p w14:paraId="6B76A99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42552261"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5714CE4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资产管理制度健全</w:t>
            </w:r>
          </w:p>
        </w:tc>
      </w:tr>
      <w:tr w:rsidR="006F19D7" w14:paraId="405553B5" w14:textId="77777777">
        <w:trPr>
          <w:trHeight w:val="600"/>
        </w:trPr>
        <w:tc>
          <w:tcPr>
            <w:tcW w:w="1219" w:type="dxa"/>
            <w:vMerge/>
            <w:vAlign w:val="center"/>
          </w:tcPr>
          <w:p w14:paraId="0DE3E86F"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7B589BA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115736E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B32</w:t>
            </w:r>
            <w:r>
              <w:rPr>
                <w:rFonts w:ascii="方正仿宋_GB2312" w:eastAsia="方正仿宋_GB2312" w:hAnsi="方正仿宋_GB2312" w:cs="方正仿宋_GB2312" w:hint="eastAsia"/>
                <w:color w:val="000000"/>
                <w:kern w:val="0"/>
                <w:sz w:val="24"/>
                <w:szCs w:val="24"/>
              </w:rPr>
              <w:t>资产管理是否按制度执行</w:t>
            </w:r>
          </w:p>
        </w:tc>
        <w:tc>
          <w:tcPr>
            <w:tcW w:w="1476" w:type="dxa"/>
            <w:shd w:val="clear" w:color="auto" w:fill="auto"/>
            <w:vAlign w:val="center"/>
          </w:tcPr>
          <w:p w14:paraId="59E1CD1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4685429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0158A241"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资产管理按制度执行</w:t>
            </w:r>
          </w:p>
        </w:tc>
      </w:tr>
      <w:tr w:rsidR="006F19D7" w14:paraId="2AC9D9F4" w14:textId="77777777">
        <w:trPr>
          <w:trHeight w:val="600"/>
        </w:trPr>
        <w:tc>
          <w:tcPr>
            <w:tcW w:w="1219" w:type="dxa"/>
            <w:vMerge/>
            <w:vAlign w:val="center"/>
          </w:tcPr>
          <w:p w14:paraId="24791428" w14:textId="77777777" w:rsidR="006F19D7" w:rsidRDefault="006F19D7">
            <w:pPr>
              <w:widowControl/>
              <w:jc w:val="left"/>
              <w:rPr>
                <w:rFonts w:ascii="仿宋" w:hAnsi="仿宋" w:cs="宋体" w:hint="eastAsia"/>
                <w:color w:val="000000"/>
                <w:kern w:val="0"/>
                <w:sz w:val="24"/>
                <w:szCs w:val="24"/>
              </w:rPr>
            </w:pPr>
          </w:p>
        </w:tc>
        <w:tc>
          <w:tcPr>
            <w:tcW w:w="1843" w:type="dxa"/>
            <w:vMerge w:val="restart"/>
            <w:shd w:val="clear" w:color="auto" w:fill="auto"/>
            <w:vAlign w:val="center"/>
          </w:tcPr>
          <w:p w14:paraId="540719D2"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B4</w:t>
            </w:r>
            <w:r>
              <w:rPr>
                <w:rFonts w:ascii="方正仿宋_GB2312" w:eastAsia="方正仿宋_GB2312" w:hAnsi="方正仿宋_GB2312" w:cs="方正仿宋_GB2312" w:hint="eastAsia"/>
                <w:color w:val="000000"/>
                <w:kern w:val="0"/>
                <w:sz w:val="24"/>
                <w:szCs w:val="24"/>
              </w:rPr>
              <w:t>政府采购管理（</w:t>
            </w:r>
            <w:r>
              <w:rPr>
                <w:rFonts w:ascii="Times New Roman" w:eastAsia="方正仿宋_GB2312" w:hAnsi="Times New Roman" w:cs="Times New Roman" w:hint="eastAsia"/>
                <w:color w:val="000000"/>
                <w:kern w:val="0"/>
                <w:sz w:val="24"/>
                <w:szCs w:val="24"/>
              </w:rPr>
              <w:t>2</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2F767E95"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B41</w:t>
            </w:r>
            <w:r>
              <w:rPr>
                <w:rFonts w:ascii="方正仿宋_GB2312" w:eastAsia="方正仿宋_GB2312" w:hAnsi="方正仿宋_GB2312" w:cs="方正仿宋_GB2312" w:hint="eastAsia"/>
                <w:color w:val="000000"/>
                <w:kern w:val="0"/>
                <w:sz w:val="24"/>
                <w:szCs w:val="24"/>
              </w:rPr>
              <w:t>政府采购管理制度健全性</w:t>
            </w:r>
          </w:p>
        </w:tc>
        <w:tc>
          <w:tcPr>
            <w:tcW w:w="1476" w:type="dxa"/>
            <w:shd w:val="clear" w:color="auto" w:fill="auto"/>
            <w:vAlign w:val="center"/>
          </w:tcPr>
          <w:p w14:paraId="6FE2E62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6EA55A8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589016DC"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政府采购管理制度健全</w:t>
            </w:r>
          </w:p>
        </w:tc>
      </w:tr>
      <w:tr w:rsidR="006F19D7" w14:paraId="0EB5ACD7" w14:textId="77777777">
        <w:trPr>
          <w:trHeight w:val="600"/>
        </w:trPr>
        <w:tc>
          <w:tcPr>
            <w:tcW w:w="1219" w:type="dxa"/>
            <w:vMerge/>
            <w:vAlign w:val="center"/>
          </w:tcPr>
          <w:p w14:paraId="1CBB2BED"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5390E51C"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78B23DF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B42</w:t>
            </w:r>
            <w:r>
              <w:rPr>
                <w:rFonts w:ascii="方正仿宋_GB2312" w:eastAsia="方正仿宋_GB2312" w:hAnsi="方正仿宋_GB2312" w:cs="方正仿宋_GB2312" w:hint="eastAsia"/>
                <w:color w:val="000000"/>
                <w:kern w:val="0"/>
                <w:sz w:val="24"/>
                <w:szCs w:val="24"/>
              </w:rPr>
              <w:t>政府采购管理是否按制度执行</w:t>
            </w:r>
          </w:p>
        </w:tc>
        <w:tc>
          <w:tcPr>
            <w:tcW w:w="1476" w:type="dxa"/>
            <w:tcBorders>
              <w:bottom w:val="single" w:sz="8" w:space="0" w:color="auto"/>
            </w:tcBorders>
            <w:shd w:val="clear" w:color="auto" w:fill="auto"/>
            <w:vAlign w:val="center"/>
          </w:tcPr>
          <w:p w14:paraId="6900CC14"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tcBorders>
              <w:bottom w:val="single" w:sz="8" w:space="0" w:color="auto"/>
            </w:tcBorders>
            <w:vAlign w:val="center"/>
          </w:tcPr>
          <w:p w14:paraId="5EA20BE2"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tcBorders>
              <w:bottom w:val="single" w:sz="8" w:space="0" w:color="auto"/>
            </w:tcBorders>
            <w:shd w:val="clear" w:color="auto" w:fill="auto"/>
            <w:vAlign w:val="center"/>
          </w:tcPr>
          <w:p w14:paraId="09AEB72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政府</w:t>
            </w:r>
            <w:proofErr w:type="gramStart"/>
            <w:r>
              <w:rPr>
                <w:rFonts w:ascii="方正仿宋_GB2312" w:eastAsia="方正仿宋_GB2312" w:hAnsi="方正仿宋_GB2312" w:cs="方正仿宋_GB2312" w:hint="eastAsia"/>
                <w:color w:val="000000"/>
                <w:kern w:val="0"/>
                <w:sz w:val="24"/>
                <w:szCs w:val="24"/>
              </w:rPr>
              <w:t>采购按</w:t>
            </w:r>
            <w:proofErr w:type="gramEnd"/>
            <w:r>
              <w:rPr>
                <w:rFonts w:ascii="方正仿宋_GB2312" w:eastAsia="方正仿宋_GB2312" w:hAnsi="方正仿宋_GB2312" w:cs="方正仿宋_GB2312" w:hint="eastAsia"/>
                <w:color w:val="000000"/>
                <w:kern w:val="0"/>
                <w:sz w:val="24"/>
                <w:szCs w:val="24"/>
              </w:rPr>
              <w:t>制度执行</w:t>
            </w:r>
          </w:p>
        </w:tc>
      </w:tr>
      <w:tr w:rsidR="006F19D7" w14:paraId="0126DB63" w14:textId="77777777">
        <w:trPr>
          <w:trHeight w:val="600"/>
        </w:trPr>
        <w:tc>
          <w:tcPr>
            <w:tcW w:w="1219" w:type="dxa"/>
            <w:vMerge/>
            <w:vAlign w:val="center"/>
          </w:tcPr>
          <w:p w14:paraId="6AB45AC4" w14:textId="77777777" w:rsidR="006F19D7" w:rsidRDefault="006F19D7">
            <w:pPr>
              <w:widowControl/>
              <w:jc w:val="left"/>
              <w:rPr>
                <w:rFonts w:ascii="仿宋" w:hAnsi="仿宋" w:cs="宋体" w:hint="eastAsia"/>
                <w:color w:val="000000"/>
                <w:kern w:val="0"/>
                <w:sz w:val="24"/>
                <w:szCs w:val="24"/>
              </w:rPr>
            </w:pPr>
          </w:p>
        </w:tc>
        <w:tc>
          <w:tcPr>
            <w:tcW w:w="1843" w:type="dxa"/>
            <w:vMerge w:val="restart"/>
            <w:shd w:val="clear" w:color="auto" w:fill="auto"/>
            <w:vAlign w:val="center"/>
          </w:tcPr>
          <w:p w14:paraId="240B06E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B5</w:t>
            </w:r>
            <w:r>
              <w:rPr>
                <w:rFonts w:ascii="方正仿宋_GB2312" w:eastAsia="方正仿宋_GB2312" w:hAnsi="方正仿宋_GB2312" w:cs="方正仿宋_GB2312" w:hint="eastAsia"/>
                <w:color w:val="000000"/>
                <w:kern w:val="0"/>
                <w:sz w:val="24"/>
                <w:szCs w:val="24"/>
              </w:rPr>
              <w:t>内部控制管理（</w:t>
            </w:r>
            <w:r>
              <w:rPr>
                <w:rFonts w:ascii="Times New Roman" w:eastAsia="方正仿宋_GB2312" w:hAnsi="Times New Roman" w:cs="Times New Roman" w:hint="eastAsia"/>
                <w:color w:val="000000"/>
                <w:kern w:val="0"/>
                <w:sz w:val="24"/>
                <w:szCs w:val="24"/>
              </w:rPr>
              <w:t>6</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5615268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B51</w:t>
            </w:r>
            <w:r>
              <w:rPr>
                <w:rFonts w:ascii="方正仿宋_GB2312" w:eastAsia="方正仿宋_GB2312" w:hAnsi="方正仿宋_GB2312" w:cs="方正仿宋_GB2312" w:hint="eastAsia"/>
                <w:color w:val="000000"/>
                <w:kern w:val="0"/>
                <w:sz w:val="24"/>
                <w:szCs w:val="24"/>
              </w:rPr>
              <w:t>内部控制建设情况</w:t>
            </w:r>
          </w:p>
        </w:tc>
        <w:tc>
          <w:tcPr>
            <w:tcW w:w="1476" w:type="dxa"/>
            <w:shd w:val="clear" w:color="auto" w:fill="auto"/>
            <w:vAlign w:val="center"/>
          </w:tcPr>
          <w:p w14:paraId="047516D7"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1AF9F63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026894F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是否有内部控制制度落实在手册等文本上，是否建设内控信息系统</w:t>
            </w:r>
          </w:p>
        </w:tc>
      </w:tr>
      <w:tr w:rsidR="006F19D7" w14:paraId="45D3CF08" w14:textId="77777777">
        <w:trPr>
          <w:trHeight w:val="600"/>
        </w:trPr>
        <w:tc>
          <w:tcPr>
            <w:tcW w:w="1219" w:type="dxa"/>
            <w:vMerge/>
            <w:vAlign w:val="center"/>
          </w:tcPr>
          <w:p w14:paraId="4ABB25C8"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08A538B4"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457D09F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B52</w:t>
            </w:r>
            <w:r>
              <w:rPr>
                <w:rFonts w:ascii="方正仿宋_GB2312" w:eastAsia="方正仿宋_GB2312" w:hAnsi="方正仿宋_GB2312" w:cs="方正仿宋_GB2312" w:hint="eastAsia"/>
                <w:color w:val="000000"/>
                <w:kern w:val="0"/>
                <w:sz w:val="24"/>
                <w:szCs w:val="24"/>
              </w:rPr>
              <w:t>内部控制执行情况</w:t>
            </w:r>
          </w:p>
        </w:tc>
        <w:tc>
          <w:tcPr>
            <w:tcW w:w="1476" w:type="dxa"/>
            <w:shd w:val="clear" w:color="auto" w:fill="auto"/>
            <w:vAlign w:val="center"/>
          </w:tcPr>
          <w:p w14:paraId="68F4018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73EB65B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vAlign w:val="center"/>
          </w:tcPr>
          <w:p w14:paraId="28AB11BA"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是否按制度执行</w:t>
            </w:r>
          </w:p>
        </w:tc>
      </w:tr>
      <w:tr w:rsidR="006F19D7" w14:paraId="02D1BB04" w14:textId="77777777">
        <w:trPr>
          <w:trHeight w:val="600"/>
        </w:trPr>
        <w:tc>
          <w:tcPr>
            <w:tcW w:w="1219" w:type="dxa"/>
            <w:vMerge/>
            <w:vAlign w:val="center"/>
          </w:tcPr>
          <w:p w14:paraId="69BA442A"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29D5EC6E"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0EDC046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B53</w:t>
            </w:r>
            <w:r>
              <w:rPr>
                <w:rFonts w:ascii="方正仿宋_GB2312" w:eastAsia="方正仿宋_GB2312" w:hAnsi="方正仿宋_GB2312" w:cs="方正仿宋_GB2312" w:hint="eastAsia"/>
                <w:color w:val="000000"/>
                <w:kern w:val="0"/>
                <w:sz w:val="24"/>
                <w:szCs w:val="24"/>
              </w:rPr>
              <w:t>内部控制监督评价</w:t>
            </w:r>
          </w:p>
        </w:tc>
        <w:tc>
          <w:tcPr>
            <w:tcW w:w="1476" w:type="dxa"/>
            <w:shd w:val="clear" w:color="auto" w:fill="auto"/>
            <w:vAlign w:val="center"/>
          </w:tcPr>
          <w:p w14:paraId="29A12E4C"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2779D567"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07FCA850"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内控监督评价开展情况</w:t>
            </w:r>
          </w:p>
        </w:tc>
      </w:tr>
      <w:tr w:rsidR="006F19D7" w14:paraId="4C043736" w14:textId="77777777">
        <w:trPr>
          <w:trHeight w:val="600"/>
        </w:trPr>
        <w:tc>
          <w:tcPr>
            <w:tcW w:w="1219" w:type="dxa"/>
            <w:vMerge/>
            <w:vAlign w:val="center"/>
          </w:tcPr>
          <w:p w14:paraId="43003389" w14:textId="77777777" w:rsidR="006F19D7" w:rsidRDefault="006F19D7">
            <w:pPr>
              <w:widowControl/>
              <w:jc w:val="left"/>
              <w:rPr>
                <w:rFonts w:ascii="仿宋" w:hAnsi="仿宋" w:cs="宋体" w:hint="eastAsia"/>
                <w:color w:val="000000"/>
                <w:kern w:val="0"/>
                <w:sz w:val="24"/>
                <w:szCs w:val="24"/>
              </w:rPr>
            </w:pPr>
          </w:p>
        </w:tc>
        <w:tc>
          <w:tcPr>
            <w:tcW w:w="1843" w:type="dxa"/>
            <w:vMerge w:val="restart"/>
            <w:shd w:val="clear" w:color="auto" w:fill="auto"/>
            <w:vAlign w:val="center"/>
          </w:tcPr>
          <w:p w14:paraId="79C5F99E"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B6</w:t>
            </w:r>
            <w:r>
              <w:rPr>
                <w:rFonts w:ascii="方正仿宋_GB2312" w:eastAsia="方正仿宋_GB2312" w:hAnsi="方正仿宋_GB2312" w:cs="方正仿宋_GB2312" w:hint="eastAsia"/>
                <w:color w:val="000000"/>
                <w:kern w:val="0"/>
                <w:sz w:val="24"/>
                <w:szCs w:val="24"/>
              </w:rPr>
              <w:t>预算绩效管</w:t>
            </w:r>
            <w:r>
              <w:rPr>
                <w:rFonts w:ascii="方正仿宋_GB2312" w:eastAsia="方正仿宋_GB2312" w:hAnsi="方正仿宋_GB2312" w:cs="方正仿宋_GB2312" w:hint="eastAsia"/>
                <w:color w:val="000000"/>
                <w:kern w:val="0"/>
                <w:sz w:val="24"/>
                <w:szCs w:val="24"/>
              </w:rPr>
              <w:lastRenderedPageBreak/>
              <w:t>理（</w:t>
            </w:r>
            <w:r>
              <w:rPr>
                <w:rFonts w:ascii="Times New Roman" w:eastAsia="方正仿宋_GB2312" w:hAnsi="Times New Roman" w:cs="Times New Roman" w:hint="eastAsia"/>
                <w:color w:val="000000"/>
                <w:kern w:val="0"/>
                <w:sz w:val="24"/>
                <w:szCs w:val="24"/>
              </w:rPr>
              <w:t>3</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3B0613FE"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lastRenderedPageBreak/>
              <w:t>B61</w:t>
            </w:r>
            <w:r>
              <w:rPr>
                <w:rFonts w:ascii="方正仿宋_GB2312" w:eastAsia="方正仿宋_GB2312" w:hAnsi="方正仿宋_GB2312" w:cs="方正仿宋_GB2312" w:hint="eastAsia"/>
                <w:color w:val="000000"/>
                <w:kern w:val="0"/>
                <w:sz w:val="24"/>
                <w:szCs w:val="24"/>
              </w:rPr>
              <w:t>组织管理情况</w:t>
            </w:r>
          </w:p>
        </w:tc>
        <w:tc>
          <w:tcPr>
            <w:tcW w:w="1476" w:type="dxa"/>
            <w:shd w:val="clear" w:color="auto" w:fill="auto"/>
            <w:vAlign w:val="center"/>
          </w:tcPr>
          <w:p w14:paraId="7339B8D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0874C11D"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02212139"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考察是否有预决算制度和岗位职</w:t>
            </w:r>
            <w:r>
              <w:rPr>
                <w:rFonts w:ascii="方正仿宋_GB2312" w:eastAsia="方正仿宋_GB2312" w:hAnsi="方正仿宋_GB2312" w:cs="方正仿宋_GB2312" w:hint="eastAsia"/>
                <w:color w:val="000000"/>
                <w:kern w:val="0"/>
                <w:sz w:val="24"/>
                <w:szCs w:val="24"/>
              </w:rPr>
              <w:lastRenderedPageBreak/>
              <w:t>责分配</w:t>
            </w:r>
          </w:p>
        </w:tc>
      </w:tr>
      <w:tr w:rsidR="006F19D7" w14:paraId="39B66281" w14:textId="77777777">
        <w:trPr>
          <w:trHeight w:val="600"/>
        </w:trPr>
        <w:tc>
          <w:tcPr>
            <w:tcW w:w="1219" w:type="dxa"/>
            <w:vMerge/>
            <w:vAlign w:val="center"/>
          </w:tcPr>
          <w:p w14:paraId="58C6F29A"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6355E292"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70E1F911"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B62</w:t>
            </w:r>
            <w:r>
              <w:rPr>
                <w:rFonts w:ascii="方正仿宋_GB2312" w:eastAsia="方正仿宋_GB2312" w:hAnsi="方正仿宋_GB2312" w:cs="方正仿宋_GB2312" w:hint="eastAsia"/>
                <w:color w:val="000000"/>
                <w:kern w:val="0"/>
                <w:sz w:val="24"/>
                <w:szCs w:val="24"/>
              </w:rPr>
              <w:t>工作开展情况</w:t>
            </w:r>
          </w:p>
        </w:tc>
        <w:tc>
          <w:tcPr>
            <w:tcW w:w="1476" w:type="dxa"/>
            <w:shd w:val="clear" w:color="auto" w:fill="auto"/>
            <w:vAlign w:val="center"/>
          </w:tcPr>
          <w:p w14:paraId="281CEEF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790797CC"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33575DCD"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通过考察预算执行进度评价</w:t>
            </w:r>
          </w:p>
        </w:tc>
      </w:tr>
      <w:tr w:rsidR="006F19D7" w14:paraId="79F43395" w14:textId="77777777">
        <w:trPr>
          <w:trHeight w:val="600"/>
        </w:trPr>
        <w:tc>
          <w:tcPr>
            <w:tcW w:w="1219" w:type="dxa"/>
            <w:vMerge/>
            <w:vAlign w:val="center"/>
          </w:tcPr>
          <w:p w14:paraId="24EDD152" w14:textId="77777777" w:rsidR="006F19D7" w:rsidRDefault="006F19D7">
            <w:pPr>
              <w:widowControl/>
              <w:jc w:val="left"/>
              <w:rPr>
                <w:rFonts w:ascii="仿宋" w:hAnsi="仿宋" w:cs="宋体" w:hint="eastAsia"/>
                <w:color w:val="000000"/>
                <w:kern w:val="0"/>
                <w:sz w:val="24"/>
                <w:szCs w:val="24"/>
              </w:rPr>
            </w:pPr>
          </w:p>
        </w:tc>
        <w:tc>
          <w:tcPr>
            <w:tcW w:w="1843" w:type="dxa"/>
            <w:vMerge/>
            <w:vAlign w:val="center"/>
          </w:tcPr>
          <w:p w14:paraId="52840430" w14:textId="77777777" w:rsidR="006F19D7" w:rsidRDefault="006F19D7">
            <w:pPr>
              <w:widowControl/>
              <w:jc w:val="left"/>
              <w:rPr>
                <w:rFonts w:ascii="仿宋" w:hAnsi="仿宋" w:cs="宋体" w:hint="eastAsia"/>
                <w:color w:val="000000"/>
                <w:kern w:val="0"/>
                <w:sz w:val="24"/>
                <w:szCs w:val="24"/>
              </w:rPr>
            </w:pPr>
          </w:p>
        </w:tc>
        <w:tc>
          <w:tcPr>
            <w:tcW w:w="3827" w:type="dxa"/>
            <w:shd w:val="clear" w:color="auto" w:fill="auto"/>
            <w:vAlign w:val="center"/>
          </w:tcPr>
          <w:p w14:paraId="2DA197A1"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B63</w:t>
            </w:r>
            <w:r>
              <w:rPr>
                <w:rFonts w:ascii="方正仿宋_GB2312" w:eastAsia="方正仿宋_GB2312" w:hAnsi="方正仿宋_GB2312" w:cs="方正仿宋_GB2312" w:hint="eastAsia"/>
                <w:color w:val="000000"/>
                <w:kern w:val="0"/>
                <w:sz w:val="24"/>
                <w:szCs w:val="24"/>
              </w:rPr>
              <w:t>绩效信息公开</w:t>
            </w:r>
          </w:p>
        </w:tc>
        <w:tc>
          <w:tcPr>
            <w:tcW w:w="1476" w:type="dxa"/>
            <w:shd w:val="clear" w:color="auto" w:fill="auto"/>
            <w:vAlign w:val="center"/>
          </w:tcPr>
          <w:p w14:paraId="2B42CE6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1770" w:type="dxa"/>
            <w:vAlign w:val="center"/>
          </w:tcPr>
          <w:p w14:paraId="3CF6551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w:t>
            </w:r>
          </w:p>
        </w:tc>
        <w:tc>
          <w:tcPr>
            <w:tcW w:w="3720" w:type="dxa"/>
            <w:shd w:val="clear" w:color="auto" w:fill="auto"/>
            <w:vAlign w:val="center"/>
          </w:tcPr>
          <w:p w14:paraId="512B01E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是否在“双平台”进行公开，内容和时限是否符合要求</w:t>
            </w:r>
          </w:p>
        </w:tc>
      </w:tr>
      <w:tr w:rsidR="006F19D7" w14:paraId="735DCCA1" w14:textId="77777777">
        <w:trPr>
          <w:trHeight w:val="600"/>
        </w:trPr>
        <w:tc>
          <w:tcPr>
            <w:tcW w:w="1219" w:type="dxa"/>
            <w:vMerge w:val="restart"/>
            <w:shd w:val="clear" w:color="auto" w:fill="auto"/>
            <w:vAlign w:val="center"/>
          </w:tcPr>
          <w:p w14:paraId="286BDE55"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r>
              <w:rPr>
                <w:rFonts w:ascii="方正仿宋_GB2312" w:eastAsia="方正仿宋_GB2312" w:hAnsi="方正仿宋_GB2312" w:cs="方正仿宋_GB2312" w:hint="eastAsia"/>
                <w:color w:val="000000"/>
                <w:kern w:val="0"/>
                <w:sz w:val="24"/>
                <w:szCs w:val="24"/>
              </w:rPr>
              <w:t>部门履职(部门职能履职情况)（</w:t>
            </w:r>
            <w:r>
              <w:rPr>
                <w:rFonts w:ascii="Times New Roman" w:eastAsia="方正仿宋_GB2312" w:hAnsi="Times New Roman" w:cs="Times New Roman" w:hint="eastAsia"/>
                <w:color w:val="000000"/>
                <w:kern w:val="0"/>
                <w:sz w:val="24"/>
                <w:szCs w:val="24"/>
              </w:rPr>
              <w:t>40</w:t>
            </w:r>
            <w:r>
              <w:rPr>
                <w:rFonts w:ascii="方正仿宋_GB2312" w:eastAsia="方正仿宋_GB2312" w:hAnsi="方正仿宋_GB2312" w:cs="方正仿宋_GB2312" w:hint="eastAsia"/>
                <w:color w:val="000000"/>
                <w:kern w:val="0"/>
                <w:sz w:val="24"/>
                <w:szCs w:val="24"/>
              </w:rPr>
              <w:t>分）</w:t>
            </w:r>
          </w:p>
        </w:tc>
        <w:tc>
          <w:tcPr>
            <w:tcW w:w="1843" w:type="dxa"/>
            <w:vMerge w:val="restart"/>
            <w:shd w:val="clear" w:color="auto" w:fill="auto"/>
            <w:vAlign w:val="center"/>
          </w:tcPr>
          <w:p w14:paraId="4D3D187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C1</w:t>
            </w:r>
            <w:r>
              <w:rPr>
                <w:rFonts w:ascii="方正仿宋_GB2312" w:eastAsia="方正仿宋_GB2312" w:hAnsi="方正仿宋_GB2312" w:cs="方正仿宋_GB2312" w:hint="eastAsia"/>
                <w:color w:val="000000"/>
                <w:kern w:val="0"/>
                <w:sz w:val="24"/>
                <w:szCs w:val="24"/>
              </w:rPr>
              <w:t>装饰企业管理有关工作（</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3BDFEF1C"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11</w:t>
            </w:r>
            <w:proofErr w:type="gramEnd"/>
            <w:r>
              <w:rPr>
                <w:rFonts w:ascii="Times New Roman" w:eastAsia="方正仿宋_GB2312" w:hAnsi="Times New Roman" w:cs="Times New Roman" w:hint="eastAsia"/>
                <w:color w:val="000000"/>
                <w:kern w:val="0"/>
                <w:sz w:val="24"/>
                <w:szCs w:val="24"/>
              </w:rPr>
              <w:t>年度</w:t>
            </w:r>
            <w:r>
              <w:rPr>
                <w:rFonts w:ascii="方正仿宋_GB2312" w:eastAsia="方正仿宋_GB2312" w:hAnsi="方正仿宋_GB2312" w:cs="方正仿宋_GB2312" w:hint="eastAsia"/>
                <w:color w:val="000000"/>
                <w:kern w:val="0"/>
                <w:sz w:val="24"/>
                <w:szCs w:val="24"/>
              </w:rPr>
              <w:t>任务是否完成</w:t>
            </w:r>
          </w:p>
        </w:tc>
        <w:tc>
          <w:tcPr>
            <w:tcW w:w="1476" w:type="dxa"/>
            <w:shd w:val="clear" w:color="auto" w:fill="auto"/>
            <w:vAlign w:val="center"/>
          </w:tcPr>
          <w:p w14:paraId="18E4DE44"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1F2F890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7DA9BA52"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目标任务完成情况</w:t>
            </w:r>
          </w:p>
        </w:tc>
      </w:tr>
      <w:tr w:rsidR="006F19D7" w14:paraId="043904B2" w14:textId="77777777">
        <w:trPr>
          <w:trHeight w:val="600"/>
        </w:trPr>
        <w:tc>
          <w:tcPr>
            <w:tcW w:w="1219" w:type="dxa"/>
            <w:vMerge/>
            <w:vAlign w:val="center"/>
          </w:tcPr>
          <w:p w14:paraId="70802B9B"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0015C18A"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5DAE71B8"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12</w:t>
            </w:r>
            <w:proofErr w:type="gramEnd"/>
            <w:r>
              <w:rPr>
                <w:rFonts w:ascii="方正仿宋_GB2312" w:eastAsia="方正仿宋_GB2312" w:hAnsi="方正仿宋_GB2312" w:cs="方正仿宋_GB2312" w:hint="eastAsia"/>
                <w:color w:val="000000"/>
                <w:kern w:val="0"/>
                <w:sz w:val="24"/>
                <w:szCs w:val="24"/>
              </w:rPr>
              <w:t>年度任务完成质量</w:t>
            </w:r>
          </w:p>
        </w:tc>
        <w:tc>
          <w:tcPr>
            <w:tcW w:w="1476" w:type="dxa"/>
            <w:shd w:val="clear" w:color="auto" w:fill="auto"/>
            <w:vAlign w:val="center"/>
          </w:tcPr>
          <w:p w14:paraId="084D8E9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1770" w:type="dxa"/>
            <w:vAlign w:val="center"/>
          </w:tcPr>
          <w:p w14:paraId="226409C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3720" w:type="dxa"/>
            <w:shd w:val="clear" w:color="auto" w:fill="auto"/>
            <w:vAlign w:val="center"/>
          </w:tcPr>
          <w:p w14:paraId="72D8DA3B"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r>
      <w:tr w:rsidR="006F19D7" w14:paraId="5A217001" w14:textId="77777777">
        <w:trPr>
          <w:trHeight w:val="600"/>
        </w:trPr>
        <w:tc>
          <w:tcPr>
            <w:tcW w:w="1219" w:type="dxa"/>
            <w:vMerge/>
            <w:vAlign w:val="center"/>
          </w:tcPr>
          <w:p w14:paraId="1A75CC8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343307F1"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24C4804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13</w:t>
            </w:r>
            <w:proofErr w:type="gramEnd"/>
            <w:r>
              <w:rPr>
                <w:rFonts w:ascii="方正仿宋_GB2312" w:eastAsia="方正仿宋_GB2312" w:hAnsi="方正仿宋_GB2312" w:cs="方正仿宋_GB2312" w:hint="eastAsia"/>
                <w:color w:val="000000"/>
                <w:kern w:val="0"/>
                <w:sz w:val="24"/>
                <w:szCs w:val="24"/>
              </w:rPr>
              <w:t>年度任务完成时效</w:t>
            </w:r>
          </w:p>
        </w:tc>
        <w:tc>
          <w:tcPr>
            <w:tcW w:w="1476" w:type="dxa"/>
            <w:shd w:val="clear" w:color="auto" w:fill="auto"/>
            <w:vAlign w:val="center"/>
          </w:tcPr>
          <w:p w14:paraId="217A8BA0"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754B2C7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5FF521E0"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是否按时完成</w:t>
            </w:r>
          </w:p>
        </w:tc>
      </w:tr>
      <w:tr w:rsidR="006F19D7" w14:paraId="7A276B37" w14:textId="77777777">
        <w:trPr>
          <w:trHeight w:val="600"/>
        </w:trPr>
        <w:tc>
          <w:tcPr>
            <w:tcW w:w="1219" w:type="dxa"/>
            <w:vMerge/>
            <w:vAlign w:val="center"/>
          </w:tcPr>
          <w:p w14:paraId="4FD2CA34"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restart"/>
            <w:shd w:val="clear" w:color="auto" w:fill="auto"/>
            <w:vAlign w:val="center"/>
          </w:tcPr>
          <w:p w14:paraId="64A3FFA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C2</w:t>
            </w:r>
            <w:r>
              <w:rPr>
                <w:rFonts w:ascii="方正仿宋_GB2312" w:eastAsia="方正仿宋_GB2312" w:hAnsi="方正仿宋_GB2312" w:cs="方正仿宋_GB2312" w:hint="eastAsia"/>
                <w:color w:val="000000"/>
                <w:kern w:val="0"/>
                <w:sz w:val="24"/>
                <w:szCs w:val="24"/>
              </w:rPr>
              <w:t>装饰市场管理有关工作（</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0294D1C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21</w:t>
            </w:r>
            <w:proofErr w:type="gramEnd"/>
            <w:r>
              <w:rPr>
                <w:rFonts w:ascii="方正仿宋_GB2312" w:eastAsia="方正仿宋_GB2312" w:hAnsi="方正仿宋_GB2312" w:cs="方正仿宋_GB2312" w:hint="eastAsia"/>
                <w:color w:val="000000"/>
                <w:kern w:val="0"/>
                <w:sz w:val="24"/>
                <w:szCs w:val="24"/>
              </w:rPr>
              <w:t>年度任务是否完成</w:t>
            </w:r>
          </w:p>
        </w:tc>
        <w:tc>
          <w:tcPr>
            <w:tcW w:w="1476" w:type="dxa"/>
            <w:shd w:val="clear" w:color="auto" w:fill="auto"/>
            <w:vAlign w:val="center"/>
          </w:tcPr>
          <w:p w14:paraId="224002FA"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0CBF023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16C40CB0"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目标任务完成情况</w:t>
            </w:r>
          </w:p>
        </w:tc>
      </w:tr>
      <w:tr w:rsidR="006F19D7" w14:paraId="658559A0" w14:textId="77777777">
        <w:trPr>
          <w:trHeight w:val="600"/>
        </w:trPr>
        <w:tc>
          <w:tcPr>
            <w:tcW w:w="1219" w:type="dxa"/>
            <w:vMerge/>
            <w:vAlign w:val="center"/>
          </w:tcPr>
          <w:p w14:paraId="55490E6C"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6EBB1F5F"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1BAF6D0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22</w:t>
            </w:r>
            <w:proofErr w:type="gramEnd"/>
            <w:r>
              <w:rPr>
                <w:rFonts w:ascii="方正仿宋_GB2312" w:eastAsia="方正仿宋_GB2312" w:hAnsi="方正仿宋_GB2312" w:cs="方正仿宋_GB2312" w:hint="eastAsia"/>
                <w:color w:val="000000"/>
                <w:kern w:val="0"/>
                <w:sz w:val="24"/>
                <w:szCs w:val="24"/>
              </w:rPr>
              <w:t>年度任务完成质量</w:t>
            </w:r>
          </w:p>
        </w:tc>
        <w:tc>
          <w:tcPr>
            <w:tcW w:w="1476" w:type="dxa"/>
            <w:shd w:val="clear" w:color="auto" w:fill="auto"/>
            <w:vAlign w:val="center"/>
          </w:tcPr>
          <w:p w14:paraId="33F7A181"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1770" w:type="dxa"/>
            <w:vAlign w:val="center"/>
          </w:tcPr>
          <w:p w14:paraId="3DFBAF8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3720" w:type="dxa"/>
            <w:shd w:val="clear" w:color="auto" w:fill="auto"/>
            <w:vAlign w:val="center"/>
          </w:tcPr>
          <w:p w14:paraId="7B898377"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r>
      <w:tr w:rsidR="006F19D7" w14:paraId="43C61804" w14:textId="77777777">
        <w:trPr>
          <w:trHeight w:val="600"/>
        </w:trPr>
        <w:tc>
          <w:tcPr>
            <w:tcW w:w="1219" w:type="dxa"/>
            <w:vMerge/>
            <w:vAlign w:val="center"/>
          </w:tcPr>
          <w:p w14:paraId="47CC3075"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7F6BD077"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66296ED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23</w:t>
            </w:r>
            <w:proofErr w:type="gramEnd"/>
            <w:r>
              <w:rPr>
                <w:rFonts w:ascii="方正仿宋_GB2312" w:eastAsia="方正仿宋_GB2312" w:hAnsi="方正仿宋_GB2312" w:cs="方正仿宋_GB2312" w:hint="eastAsia"/>
                <w:color w:val="000000"/>
                <w:kern w:val="0"/>
                <w:sz w:val="24"/>
                <w:szCs w:val="24"/>
              </w:rPr>
              <w:t>年度任务完成时效</w:t>
            </w:r>
          </w:p>
        </w:tc>
        <w:tc>
          <w:tcPr>
            <w:tcW w:w="1476" w:type="dxa"/>
            <w:shd w:val="clear" w:color="auto" w:fill="auto"/>
            <w:vAlign w:val="center"/>
          </w:tcPr>
          <w:p w14:paraId="5E8F54C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3BB4221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088DD23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是否按时完成</w:t>
            </w:r>
          </w:p>
        </w:tc>
      </w:tr>
      <w:tr w:rsidR="006F19D7" w14:paraId="39A27C28" w14:textId="77777777">
        <w:trPr>
          <w:trHeight w:val="600"/>
        </w:trPr>
        <w:tc>
          <w:tcPr>
            <w:tcW w:w="1219" w:type="dxa"/>
            <w:vMerge/>
            <w:vAlign w:val="center"/>
          </w:tcPr>
          <w:p w14:paraId="21942659"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restart"/>
            <w:shd w:val="clear" w:color="auto" w:fill="auto"/>
            <w:vAlign w:val="center"/>
          </w:tcPr>
          <w:p w14:paraId="4B8FF67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C3</w:t>
            </w:r>
            <w:r>
              <w:rPr>
                <w:rFonts w:ascii="方正仿宋_GB2312" w:eastAsia="方正仿宋_GB2312" w:hAnsi="方正仿宋_GB2312" w:cs="方正仿宋_GB2312" w:hint="eastAsia"/>
                <w:color w:val="000000"/>
                <w:kern w:val="0"/>
                <w:sz w:val="24"/>
                <w:szCs w:val="24"/>
              </w:rPr>
              <w:t>工程质量安全监督工作（</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lastRenderedPageBreak/>
              <w:t xml:space="preserve">分） </w:t>
            </w:r>
          </w:p>
        </w:tc>
        <w:tc>
          <w:tcPr>
            <w:tcW w:w="3827" w:type="dxa"/>
            <w:shd w:val="clear" w:color="auto" w:fill="auto"/>
            <w:vAlign w:val="center"/>
          </w:tcPr>
          <w:p w14:paraId="6CEE9CF9"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lastRenderedPageBreak/>
              <w:t>C</w:t>
            </w:r>
            <w:proofErr w:type="gramStart"/>
            <w:r>
              <w:rPr>
                <w:rFonts w:ascii="Times New Roman" w:eastAsia="方正仿宋_GB2312" w:hAnsi="Times New Roman" w:cs="Times New Roman" w:hint="eastAsia"/>
                <w:color w:val="000000"/>
                <w:kern w:val="0"/>
                <w:sz w:val="24"/>
                <w:szCs w:val="24"/>
              </w:rPr>
              <w:t>31</w:t>
            </w:r>
            <w:proofErr w:type="gramEnd"/>
            <w:r>
              <w:rPr>
                <w:rFonts w:ascii="方正仿宋_GB2312" w:eastAsia="方正仿宋_GB2312" w:hAnsi="方正仿宋_GB2312" w:cs="方正仿宋_GB2312" w:hint="eastAsia"/>
                <w:color w:val="000000"/>
                <w:kern w:val="0"/>
                <w:sz w:val="24"/>
                <w:szCs w:val="24"/>
              </w:rPr>
              <w:t>年度精细化推进任务是否完成</w:t>
            </w:r>
          </w:p>
        </w:tc>
        <w:tc>
          <w:tcPr>
            <w:tcW w:w="1476" w:type="dxa"/>
            <w:shd w:val="clear" w:color="auto" w:fill="auto"/>
            <w:vAlign w:val="center"/>
          </w:tcPr>
          <w:p w14:paraId="1908FEA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091F4DBA"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10F59D5C"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目标任务完成情况</w:t>
            </w:r>
          </w:p>
        </w:tc>
      </w:tr>
      <w:tr w:rsidR="006F19D7" w14:paraId="6D3FB36A" w14:textId="77777777">
        <w:trPr>
          <w:trHeight w:val="600"/>
        </w:trPr>
        <w:tc>
          <w:tcPr>
            <w:tcW w:w="1219" w:type="dxa"/>
            <w:vMerge/>
            <w:vAlign w:val="center"/>
          </w:tcPr>
          <w:p w14:paraId="2981EB0A"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7822B6AC"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66C6CEB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32</w:t>
            </w:r>
            <w:proofErr w:type="gramEnd"/>
            <w:r>
              <w:rPr>
                <w:rFonts w:ascii="方正仿宋_GB2312" w:eastAsia="方正仿宋_GB2312" w:hAnsi="方正仿宋_GB2312" w:cs="方正仿宋_GB2312" w:hint="eastAsia"/>
                <w:color w:val="000000"/>
                <w:kern w:val="0"/>
                <w:sz w:val="24"/>
                <w:szCs w:val="24"/>
              </w:rPr>
              <w:t>年度精细化推进任务完成质量</w:t>
            </w:r>
          </w:p>
        </w:tc>
        <w:tc>
          <w:tcPr>
            <w:tcW w:w="1476" w:type="dxa"/>
            <w:shd w:val="clear" w:color="auto" w:fill="auto"/>
            <w:vAlign w:val="center"/>
          </w:tcPr>
          <w:p w14:paraId="73F5CBA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1770" w:type="dxa"/>
            <w:vAlign w:val="center"/>
          </w:tcPr>
          <w:p w14:paraId="379298D7"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3720" w:type="dxa"/>
            <w:shd w:val="clear" w:color="auto" w:fill="auto"/>
            <w:vAlign w:val="center"/>
          </w:tcPr>
          <w:p w14:paraId="0DFE3B9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r>
      <w:tr w:rsidR="006F19D7" w14:paraId="4F375F58" w14:textId="77777777">
        <w:trPr>
          <w:trHeight w:val="600"/>
        </w:trPr>
        <w:tc>
          <w:tcPr>
            <w:tcW w:w="1219" w:type="dxa"/>
            <w:vMerge/>
            <w:vAlign w:val="center"/>
          </w:tcPr>
          <w:p w14:paraId="3FD2DAE0"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vMerge/>
            <w:vAlign w:val="center"/>
          </w:tcPr>
          <w:p w14:paraId="17239679"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4B50644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33</w:t>
            </w:r>
            <w:proofErr w:type="gramEnd"/>
            <w:r>
              <w:rPr>
                <w:rFonts w:ascii="方正仿宋_GB2312" w:eastAsia="方正仿宋_GB2312" w:hAnsi="方正仿宋_GB2312" w:cs="方正仿宋_GB2312" w:hint="eastAsia"/>
                <w:color w:val="000000"/>
                <w:kern w:val="0"/>
                <w:sz w:val="24"/>
                <w:szCs w:val="24"/>
              </w:rPr>
              <w:t>年度精细化推进任务完成时效</w:t>
            </w:r>
          </w:p>
        </w:tc>
        <w:tc>
          <w:tcPr>
            <w:tcW w:w="1476" w:type="dxa"/>
            <w:shd w:val="clear" w:color="auto" w:fill="auto"/>
            <w:vAlign w:val="center"/>
          </w:tcPr>
          <w:p w14:paraId="66245DE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1C33136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6E7D126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是否按时完成</w:t>
            </w:r>
          </w:p>
        </w:tc>
      </w:tr>
      <w:tr w:rsidR="006F19D7" w14:paraId="2EFEC7A7" w14:textId="77777777">
        <w:trPr>
          <w:trHeight w:val="600"/>
        </w:trPr>
        <w:tc>
          <w:tcPr>
            <w:tcW w:w="1219" w:type="dxa"/>
            <w:vMerge/>
            <w:vAlign w:val="center"/>
          </w:tcPr>
          <w:p w14:paraId="1A5184B8" w14:textId="77777777" w:rsidR="006F19D7" w:rsidRDefault="006F19D7">
            <w:pPr>
              <w:widowControl/>
              <w:jc w:val="left"/>
              <w:rPr>
                <w:rFonts w:ascii="仿宋" w:hAnsi="仿宋" w:cs="宋体" w:hint="eastAsia"/>
                <w:color w:val="000000"/>
                <w:kern w:val="0"/>
                <w:sz w:val="24"/>
                <w:szCs w:val="24"/>
              </w:rPr>
            </w:pPr>
          </w:p>
        </w:tc>
        <w:tc>
          <w:tcPr>
            <w:tcW w:w="1843" w:type="dxa"/>
            <w:vMerge w:val="restart"/>
            <w:shd w:val="clear" w:color="auto" w:fill="auto"/>
            <w:vAlign w:val="center"/>
          </w:tcPr>
          <w:p w14:paraId="445D40D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C4</w:t>
            </w:r>
            <w:r>
              <w:rPr>
                <w:rFonts w:ascii="方正仿宋_GB2312" w:eastAsia="方正仿宋_GB2312" w:hAnsi="方正仿宋_GB2312" w:cs="方正仿宋_GB2312" w:hint="eastAsia"/>
                <w:color w:val="000000"/>
                <w:kern w:val="0"/>
                <w:sz w:val="24"/>
                <w:szCs w:val="24"/>
              </w:rPr>
              <w:t xml:space="preserve"> 行政执法相关工作（</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488D423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41</w:t>
            </w:r>
            <w:proofErr w:type="gramEnd"/>
            <w:r>
              <w:rPr>
                <w:rFonts w:ascii="方正仿宋_GB2312" w:eastAsia="方正仿宋_GB2312" w:hAnsi="方正仿宋_GB2312" w:cs="方正仿宋_GB2312" w:hint="eastAsia"/>
                <w:color w:val="000000"/>
                <w:kern w:val="0"/>
                <w:sz w:val="24"/>
                <w:szCs w:val="24"/>
              </w:rPr>
              <w:t>年度任务是否完成</w:t>
            </w:r>
          </w:p>
        </w:tc>
        <w:tc>
          <w:tcPr>
            <w:tcW w:w="1476" w:type="dxa"/>
            <w:shd w:val="clear" w:color="auto" w:fill="auto"/>
            <w:vAlign w:val="center"/>
          </w:tcPr>
          <w:p w14:paraId="6E31DDBE"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0A14B0D9"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56D11AD2"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目标任务完成情况</w:t>
            </w:r>
          </w:p>
        </w:tc>
      </w:tr>
      <w:tr w:rsidR="006F19D7" w14:paraId="74BD327F" w14:textId="77777777">
        <w:trPr>
          <w:trHeight w:val="600"/>
        </w:trPr>
        <w:tc>
          <w:tcPr>
            <w:tcW w:w="1219" w:type="dxa"/>
            <w:vMerge/>
            <w:vAlign w:val="center"/>
          </w:tcPr>
          <w:p w14:paraId="7F3E1194" w14:textId="77777777" w:rsidR="006F19D7" w:rsidRDefault="006F19D7">
            <w:pPr>
              <w:widowControl/>
              <w:jc w:val="left"/>
              <w:rPr>
                <w:rFonts w:ascii="仿宋" w:hAnsi="仿宋" w:cs="宋体" w:hint="eastAsia"/>
                <w:color w:val="000000"/>
                <w:kern w:val="0"/>
                <w:sz w:val="24"/>
                <w:szCs w:val="24"/>
              </w:rPr>
            </w:pPr>
          </w:p>
        </w:tc>
        <w:tc>
          <w:tcPr>
            <w:tcW w:w="1843" w:type="dxa"/>
            <w:vMerge/>
            <w:shd w:val="clear" w:color="auto" w:fill="auto"/>
            <w:vAlign w:val="center"/>
          </w:tcPr>
          <w:p w14:paraId="0B3558A6"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189691C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42</w:t>
            </w:r>
            <w:proofErr w:type="gramEnd"/>
            <w:r>
              <w:rPr>
                <w:rFonts w:ascii="方正仿宋_GB2312" w:eastAsia="方正仿宋_GB2312" w:hAnsi="方正仿宋_GB2312" w:cs="方正仿宋_GB2312" w:hint="eastAsia"/>
                <w:color w:val="000000"/>
                <w:kern w:val="0"/>
                <w:sz w:val="24"/>
                <w:szCs w:val="24"/>
              </w:rPr>
              <w:t>年度任务完成质量</w:t>
            </w:r>
          </w:p>
        </w:tc>
        <w:tc>
          <w:tcPr>
            <w:tcW w:w="1476" w:type="dxa"/>
            <w:shd w:val="clear" w:color="auto" w:fill="auto"/>
            <w:vAlign w:val="center"/>
          </w:tcPr>
          <w:p w14:paraId="63633EF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1770" w:type="dxa"/>
            <w:vAlign w:val="center"/>
          </w:tcPr>
          <w:p w14:paraId="71740C28"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4</w:t>
            </w:r>
          </w:p>
        </w:tc>
        <w:tc>
          <w:tcPr>
            <w:tcW w:w="3720" w:type="dxa"/>
            <w:shd w:val="clear" w:color="auto" w:fill="auto"/>
            <w:vAlign w:val="center"/>
          </w:tcPr>
          <w:p w14:paraId="0C0346BB"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r>
      <w:tr w:rsidR="006F19D7" w14:paraId="47FA4E73" w14:textId="77777777">
        <w:trPr>
          <w:trHeight w:val="600"/>
        </w:trPr>
        <w:tc>
          <w:tcPr>
            <w:tcW w:w="1219" w:type="dxa"/>
            <w:vMerge/>
            <w:vAlign w:val="center"/>
          </w:tcPr>
          <w:p w14:paraId="194725AE" w14:textId="77777777" w:rsidR="006F19D7" w:rsidRDefault="006F19D7">
            <w:pPr>
              <w:widowControl/>
              <w:jc w:val="left"/>
              <w:rPr>
                <w:rFonts w:ascii="仿宋" w:hAnsi="仿宋" w:cs="宋体" w:hint="eastAsia"/>
                <w:color w:val="000000"/>
                <w:kern w:val="0"/>
                <w:sz w:val="24"/>
                <w:szCs w:val="24"/>
              </w:rPr>
            </w:pPr>
          </w:p>
        </w:tc>
        <w:tc>
          <w:tcPr>
            <w:tcW w:w="1843" w:type="dxa"/>
            <w:vMerge/>
            <w:shd w:val="clear" w:color="auto" w:fill="auto"/>
            <w:vAlign w:val="center"/>
          </w:tcPr>
          <w:p w14:paraId="597D3B48"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3827" w:type="dxa"/>
            <w:shd w:val="clear" w:color="auto" w:fill="auto"/>
            <w:vAlign w:val="center"/>
          </w:tcPr>
          <w:p w14:paraId="3458266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C</w:t>
            </w:r>
            <w:proofErr w:type="gramStart"/>
            <w:r>
              <w:rPr>
                <w:rFonts w:ascii="Times New Roman" w:eastAsia="方正仿宋_GB2312" w:hAnsi="Times New Roman" w:cs="Times New Roman" w:hint="eastAsia"/>
                <w:color w:val="000000"/>
                <w:kern w:val="0"/>
                <w:sz w:val="24"/>
                <w:szCs w:val="24"/>
              </w:rPr>
              <w:t>43</w:t>
            </w:r>
            <w:proofErr w:type="gramEnd"/>
            <w:r>
              <w:rPr>
                <w:rFonts w:ascii="方正仿宋_GB2312" w:eastAsia="方正仿宋_GB2312" w:hAnsi="方正仿宋_GB2312" w:cs="方正仿宋_GB2312" w:hint="eastAsia"/>
                <w:color w:val="000000"/>
                <w:kern w:val="0"/>
                <w:sz w:val="24"/>
                <w:szCs w:val="24"/>
              </w:rPr>
              <w:t>年度任务完成时效</w:t>
            </w:r>
          </w:p>
        </w:tc>
        <w:tc>
          <w:tcPr>
            <w:tcW w:w="1476" w:type="dxa"/>
            <w:shd w:val="clear" w:color="auto" w:fill="auto"/>
            <w:vAlign w:val="center"/>
          </w:tcPr>
          <w:p w14:paraId="34C610D0"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1770" w:type="dxa"/>
            <w:vAlign w:val="center"/>
          </w:tcPr>
          <w:p w14:paraId="2D7FDBC6"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3</w:t>
            </w:r>
          </w:p>
        </w:tc>
        <w:tc>
          <w:tcPr>
            <w:tcW w:w="3720" w:type="dxa"/>
            <w:shd w:val="clear" w:color="auto" w:fill="auto"/>
            <w:vAlign w:val="center"/>
          </w:tcPr>
          <w:p w14:paraId="1D1EF719"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是否按时完成</w:t>
            </w:r>
          </w:p>
        </w:tc>
      </w:tr>
      <w:tr w:rsidR="006F19D7" w14:paraId="5F32E494" w14:textId="77777777">
        <w:trPr>
          <w:trHeight w:val="1154"/>
        </w:trPr>
        <w:tc>
          <w:tcPr>
            <w:tcW w:w="1219" w:type="dxa"/>
            <w:vMerge w:val="restart"/>
            <w:shd w:val="clear" w:color="auto" w:fill="auto"/>
            <w:noWrap/>
            <w:vAlign w:val="center"/>
          </w:tcPr>
          <w:p w14:paraId="68A07FD8"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D</w:t>
            </w:r>
            <w:r>
              <w:rPr>
                <w:rFonts w:ascii="方正仿宋_GB2312" w:eastAsia="方正仿宋_GB2312" w:hAnsi="方正仿宋_GB2312" w:cs="方正仿宋_GB2312" w:hint="eastAsia"/>
                <w:color w:val="000000"/>
                <w:kern w:val="0"/>
                <w:sz w:val="24"/>
                <w:szCs w:val="24"/>
              </w:rPr>
              <w:t>履职绩效（</w:t>
            </w:r>
            <w:r>
              <w:rPr>
                <w:rFonts w:ascii="Times New Roman" w:eastAsia="方正仿宋_GB2312" w:hAnsi="Times New Roman" w:cs="Times New Roman" w:hint="eastAsia"/>
                <w:color w:val="000000"/>
                <w:kern w:val="0"/>
                <w:sz w:val="24"/>
                <w:szCs w:val="24"/>
              </w:rPr>
              <w:t>20</w:t>
            </w:r>
            <w:r>
              <w:rPr>
                <w:rFonts w:ascii="方正仿宋_GB2312" w:eastAsia="方正仿宋_GB2312" w:hAnsi="方正仿宋_GB2312" w:cs="方正仿宋_GB2312" w:hint="eastAsia"/>
                <w:color w:val="000000"/>
                <w:kern w:val="0"/>
                <w:sz w:val="24"/>
                <w:szCs w:val="24"/>
              </w:rPr>
              <w:t>分）</w:t>
            </w:r>
          </w:p>
        </w:tc>
        <w:tc>
          <w:tcPr>
            <w:tcW w:w="1843" w:type="dxa"/>
            <w:shd w:val="clear" w:color="auto" w:fill="auto"/>
            <w:vAlign w:val="center"/>
          </w:tcPr>
          <w:p w14:paraId="70557B2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D1</w:t>
            </w:r>
            <w:r>
              <w:rPr>
                <w:rFonts w:ascii="方正仿宋_GB2312" w:eastAsia="方正仿宋_GB2312" w:hAnsi="方正仿宋_GB2312" w:cs="方正仿宋_GB2312" w:hint="eastAsia"/>
                <w:color w:val="000000"/>
                <w:kern w:val="0"/>
                <w:sz w:val="24"/>
                <w:szCs w:val="24"/>
              </w:rPr>
              <w:t xml:space="preserve"> 社会效益（</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1A626069" w14:textId="77777777" w:rsidR="006F19D7" w:rsidRDefault="004539E9">
            <w:pPr>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规范建筑装饰市场秩序</w:t>
            </w:r>
          </w:p>
        </w:tc>
        <w:tc>
          <w:tcPr>
            <w:tcW w:w="1476" w:type="dxa"/>
            <w:shd w:val="clear" w:color="auto" w:fill="auto"/>
            <w:vAlign w:val="center"/>
          </w:tcPr>
          <w:p w14:paraId="4B195C82"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10</w:t>
            </w:r>
          </w:p>
        </w:tc>
        <w:tc>
          <w:tcPr>
            <w:tcW w:w="1770" w:type="dxa"/>
            <w:vAlign w:val="center"/>
          </w:tcPr>
          <w:p w14:paraId="26FEC231" w14:textId="77777777" w:rsidR="006F19D7" w:rsidRDefault="004539E9">
            <w:pPr>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10</w:t>
            </w:r>
          </w:p>
        </w:tc>
        <w:tc>
          <w:tcPr>
            <w:tcW w:w="3720" w:type="dxa"/>
            <w:shd w:val="clear" w:color="auto" w:fill="auto"/>
            <w:vAlign w:val="center"/>
          </w:tcPr>
          <w:p w14:paraId="166C98E9" w14:textId="77777777" w:rsidR="006F19D7" w:rsidRDefault="004539E9">
            <w:pPr>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完成外地来宁装饰企业信用</w:t>
            </w:r>
            <w:r>
              <w:rPr>
                <w:rFonts w:ascii="仿宋" w:eastAsia="仿宋" w:hAnsi="仿宋" w:cs="方正仿宋_GB2312" w:hint="eastAsia"/>
                <w:color w:val="000000"/>
                <w:kern w:val="0"/>
                <w:sz w:val="24"/>
                <w:szCs w:val="24"/>
              </w:rPr>
              <w:t>档案</w:t>
            </w:r>
            <w:r>
              <w:rPr>
                <w:rFonts w:ascii="方正仿宋_GB2312" w:eastAsia="方正仿宋_GB2312" w:hAnsi="方正仿宋_GB2312" w:cs="方正仿宋_GB2312" w:hint="eastAsia"/>
                <w:color w:val="000000"/>
                <w:kern w:val="0"/>
                <w:sz w:val="24"/>
                <w:szCs w:val="24"/>
              </w:rPr>
              <w:t>的申办及换发工作；逐步提高装饰工程施工许可办理覆盖面，以工程项目为载体，加大了对进宁承接业务的外地企业的监管力度</w:t>
            </w:r>
          </w:p>
        </w:tc>
      </w:tr>
      <w:tr w:rsidR="006F19D7" w14:paraId="7680AD1B" w14:textId="77777777">
        <w:trPr>
          <w:trHeight w:val="600"/>
        </w:trPr>
        <w:tc>
          <w:tcPr>
            <w:tcW w:w="1219" w:type="dxa"/>
            <w:vMerge/>
            <w:vAlign w:val="center"/>
          </w:tcPr>
          <w:p w14:paraId="3E77FBF9"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c>
          <w:tcPr>
            <w:tcW w:w="1843" w:type="dxa"/>
            <w:shd w:val="clear" w:color="auto" w:fill="auto"/>
            <w:vAlign w:val="center"/>
          </w:tcPr>
          <w:p w14:paraId="1C0A631D"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D2</w:t>
            </w:r>
            <w:r>
              <w:rPr>
                <w:rFonts w:ascii="方正仿宋_GB2312" w:eastAsia="方正仿宋_GB2312" w:hAnsi="方正仿宋_GB2312" w:cs="方正仿宋_GB2312" w:hint="eastAsia"/>
                <w:color w:val="000000"/>
                <w:kern w:val="0"/>
                <w:sz w:val="24"/>
                <w:szCs w:val="24"/>
              </w:rPr>
              <w:t>满意度（</w:t>
            </w:r>
            <w:r>
              <w:rPr>
                <w:rFonts w:ascii="Times New Roman" w:eastAsia="方正仿宋_GB2312" w:hAnsi="Times New Roman" w:cs="Times New Roman" w:hint="eastAsia"/>
                <w:color w:val="000000"/>
                <w:kern w:val="0"/>
                <w:sz w:val="24"/>
                <w:szCs w:val="24"/>
              </w:rPr>
              <w:t>10</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5589195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人民群众的满意度是否提升</w:t>
            </w:r>
          </w:p>
        </w:tc>
        <w:tc>
          <w:tcPr>
            <w:tcW w:w="1476" w:type="dxa"/>
            <w:shd w:val="clear" w:color="auto" w:fill="auto"/>
            <w:vAlign w:val="center"/>
          </w:tcPr>
          <w:p w14:paraId="079DF53A"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10</w:t>
            </w:r>
          </w:p>
        </w:tc>
        <w:tc>
          <w:tcPr>
            <w:tcW w:w="1770" w:type="dxa"/>
            <w:vAlign w:val="center"/>
          </w:tcPr>
          <w:p w14:paraId="51D564A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hint="eastAsia"/>
                <w:color w:val="000000"/>
                <w:kern w:val="0"/>
                <w:sz w:val="24"/>
                <w:szCs w:val="24"/>
              </w:rPr>
              <w:t>10</w:t>
            </w:r>
          </w:p>
        </w:tc>
        <w:tc>
          <w:tcPr>
            <w:tcW w:w="3720" w:type="dxa"/>
            <w:shd w:val="clear" w:color="auto" w:fill="auto"/>
            <w:vAlign w:val="center"/>
          </w:tcPr>
          <w:p w14:paraId="0282FF1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处理12345投诉，根据回访结果评价群众满意度达9</w:t>
            </w:r>
            <w:r>
              <w:rPr>
                <w:rFonts w:ascii="宋体" w:eastAsia="宋体" w:hAnsi="宋体" w:cs="宋体" w:hint="eastAsia"/>
                <w:color w:val="000000"/>
                <w:kern w:val="0"/>
                <w:sz w:val="24"/>
                <w:szCs w:val="24"/>
              </w:rPr>
              <w:t>5%</w:t>
            </w:r>
            <w:r>
              <w:rPr>
                <w:rFonts w:ascii="方正仿宋_GB2312" w:eastAsia="方正仿宋_GB2312" w:hAnsi="方正仿宋_GB2312" w:cs="方正仿宋_GB2312" w:hint="eastAsia"/>
                <w:color w:val="000000"/>
                <w:kern w:val="0"/>
                <w:sz w:val="24"/>
                <w:szCs w:val="24"/>
              </w:rPr>
              <w:t>以上</w:t>
            </w:r>
          </w:p>
        </w:tc>
      </w:tr>
      <w:tr w:rsidR="006F19D7" w14:paraId="765AF383" w14:textId="77777777">
        <w:trPr>
          <w:trHeight w:val="600"/>
        </w:trPr>
        <w:tc>
          <w:tcPr>
            <w:tcW w:w="1219" w:type="dxa"/>
            <w:vMerge w:val="restart"/>
            <w:shd w:val="clear" w:color="auto" w:fill="auto"/>
            <w:noWrap/>
            <w:vAlign w:val="center"/>
          </w:tcPr>
          <w:p w14:paraId="417DD4E7"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E</w:t>
            </w:r>
            <w:r>
              <w:rPr>
                <w:rFonts w:ascii="方正仿宋_GB2312" w:eastAsia="方正仿宋_GB2312" w:hAnsi="方正仿宋_GB2312" w:cs="方正仿宋_GB2312" w:hint="eastAsia"/>
                <w:color w:val="000000"/>
                <w:kern w:val="0"/>
                <w:sz w:val="24"/>
                <w:szCs w:val="24"/>
              </w:rPr>
              <w:t>可持续</w:t>
            </w:r>
            <w:r>
              <w:rPr>
                <w:rFonts w:ascii="方正仿宋_GB2312" w:eastAsia="方正仿宋_GB2312" w:hAnsi="方正仿宋_GB2312" w:cs="方正仿宋_GB2312" w:hint="eastAsia"/>
                <w:color w:val="000000"/>
                <w:kern w:val="0"/>
                <w:sz w:val="24"/>
                <w:szCs w:val="24"/>
              </w:rPr>
              <w:lastRenderedPageBreak/>
              <w:t>发展能力（</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1843" w:type="dxa"/>
            <w:shd w:val="clear" w:color="auto" w:fill="auto"/>
            <w:vAlign w:val="center"/>
          </w:tcPr>
          <w:p w14:paraId="135D88A6"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lastRenderedPageBreak/>
              <w:t>E1</w:t>
            </w:r>
            <w:r>
              <w:rPr>
                <w:rFonts w:ascii="方正仿宋_GB2312" w:eastAsia="方正仿宋_GB2312" w:hAnsi="方正仿宋_GB2312" w:cs="方正仿宋_GB2312" w:hint="eastAsia"/>
                <w:color w:val="000000"/>
                <w:kern w:val="0"/>
                <w:sz w:val="24"/>
                <w:szCs w:val="24"/>
              </w:rPr>
              <w:t>信息化建设</w:t>
            </w:r>
            <w:r>
              <w:rPr>
                <w:rFonts w:ascii="方正仿宋_GB2312" w:eastAsia="方正仿宋_GB2312" w:hAnsi="方正仿宋_GB2312" w:cs="方正仿宋_GB2312" w:hint="eastAsia"/>
                <w:color w:val="000000"/>
                <w:kern w:val="0"/>
                <w:sz w:val="24"/>
                <w:szCs w:val="24"/>
              </w:rPr>
              <w:lastRenderedPageBreak/>
              <w:t>情况（</w:t>
            </w:r>
            <w:r>
              <w:rPr>
                <w:rFonts w:ascii="Times New Roman" w:eastAsia="方正仿宋_GB2312" w:hAnsi="Times New Roman" w:cs="Times New Roman" w:hint="eastAsia"/>
                <w:color w:val="000000"/>
                <w:kern w:val="0"/>
                <w:sz w:val="24"/>
                <w:szCs w:val="24"/>
              </w:rPr>
              <w:t>3</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064FFCE8"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lastRenderedPageBreak/>
              <w:t>办公流程、业务开展是否能通过单</w:t>
            </w:r>
            <w:r>
              <w:rPr>
                <w:rFonts w:ascii="方正仿宋_GB2312" w:eastAsia="方正仿宋_GB2312" w:hAnsi="方正仿宋_GB2312" w:cs="方正仿宋_GB2312" w:hint="eastAsia"/>
                <w:color w:val="000000"/>
                <w:kern w:val="0"/>
                <w:sz w:val="24"/>
                <w:szCs w:val="24"/>
              </w:rPr>
              <w:lastRenderedPageBreak/>
              <w:t>位的信息系统实现</w:t>
            </w:r>
          </w:p>
        </w:tc>
        <w:tc>
          <w:tcPr>
            <w:tcW w:w="1476" w:type="dxa"/>
            <w:shd w:val="clear" w:color="auto" w:fill="auto"/>
            <w:vAlign w:val="center"/>
          </w:tcPr>
          <w:p w14:paraId="45A6176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lastRenderedPageBreak/>
              <w:t>3</w:t>
            </w:r>
          </w:p>
        </w:tc>
        <w:tc>
          <w:tcPr>
            <w:tcW w:w="1770" w:type="dxa"/>
            <w:vAlign w:val="center"/>
          </w:tcPr>
          <w:p w14:paraId="0FDC1945"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hint="eastAsia"/>
                <w:color w:val="000000"/>
                <w:kern w:val="0"/>
                <w:sz w:val="24"/>
                <w:szCs w:val="24"/>
              </w:rPr>
              <w:t>1</w:t>
            </w:r>
          </w:p>
        </w:tc>
        <w:tc>
          <w:tcPr>
            <w:tcW w:w="3720" w:type="dxa"/>
            <w:shd w:val="clear" w:color="auto" w:fill="auto"/>
            <w:vAlign w:val="center"/>
          </w:tcPr>
          <w:p w14:paraId="09C2198D"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单位的信息系统搭建与使用情况</w:t>
            </w:r>
          </w:p>
        </w:tc>
      </w:tr>
      <w:tr w:rsidR="006F19D7" w14:paraId="537515AA" w14:textId="77777777">
        <w:trPr>
          <w:trHeight w:val="600"/>
        </w:trPr>
        <w:tc>
          <w:tcPr>
            <w:tcW w:w="1219" w:type="dxa"/>
            <w:vMerge/>
            <w:vAlign w:val="center"/>
          </w:tcPr>
          <w:p w14:paraId="1A3CD8C3" w14:textId="77777777" w:rsidR="006F19D7" w:rsidRDefault="006F19D7">
            <w:pPr>
              <w:widowControl/>
              <w:jc w:val="left"/>
              <w:rPr>
                <w:rFonts w:ascii="仿宋" w:hAnsi="仿宋" w:cs="宋体" w:hint="eastAsia"/>
                <w:color w:val="000000"/>
                <w:kern w:val="0"/>
                <w:sz w:val="24"/>
                <w:szCs w:val="24"/>
              </w:rPr>
            </w:pPr>
          </w:p>
        </w:tc>
        <w:tc>
          <w:tcPr>
            <w:tcW w:w="1843" w:type="dxa"/>
            <w:shd w:val="clear" w:color="auto" w:fill="auto"/>
            <w:vAlign w:val="center"/>
          </w:tcPr>
          <w:p w14:paraId="2B54612C"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E2</w:t>
            </w:r>
            <w:r>
              <w:rPr>
                <w:rFonts w:ascii="方正仿宋_GB2312" w:eastAsia="方正仿宋_GB2312" w:hAnsi="方正仿宋_GB2312" w:cs="方正仿宋_GB2312" w:hint="eastAsia"/>
                <w:color w:val="000000"/>
                <w:kern w:val="0"/>
                <w:sz w:val="24"/>
                <w:szCs w:val="24"/>
              </w:rPr>
              <w:t>人力资源建设情况（</w:t>
            </w:r>
            <w:r>
              <w:rPr>
                <w:rFonts w:ascii="Times New Roman" w:eastAsia="方正仿宋_GB2312" w:hAnsi="Times New Roman" w:cs="Times New Roman" w:hint="eastAsia"/>
                <w:color w:val="000000"/>
                <w:kern w:val="0"/>
                <w:sz w:val="24"/>
                <w:szCs w:val="24"/>
              </w:rPr>
              <w:t>2</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noWrap/>
            <w:vAlign w:val="center"/>
          </w:tcPr>
          <w:p w14:paraId="5F208E87" w14:textId="77777777" w:rsidR="006F19D7" w:rsidRDefault="004539E9">
            <w:pPr>
              <w:widowControl/>
              <w:jc w:val="left"/>
              <w:rPr>
                <w:rFonts w:ascii="方正仿宋_GB2312" w:eastAsia="方正仿宋_GB2312" w:hAnsi="方正仿宋_GB2312" w:cs="方正仿宋_GB2312" w:hint="eastAsia"/>
                <w:color w:val="000000"/>
                <w:kern w:val="0"/>
                <w:sz w:val="22"/>
              </w:rPr>
            </w:pPr>
            <w:r>
              <w:rPr>
                <w:rFonts w:ascii="方正仿宋_GB2312" w:eastAsia="方正仿宋_GB2312" w:hAnsi="方正仿宋_GB2312" w:cs="方正仿宋_GB2312" w:hint="eastAsia"/>
                <w:color w:val="000000"/>
                <w:kern w:val="0"/>
                <w:sz w:val="24"/>
                <w:szCs w:val="24"/>
              </w:rPr>
              <w:t>单位人才培养计划、人才选拔运用、激励措施等</w:t>
            </w:r>
          </w:p>
        </w:tc>
        <w:tc>
          <w:tcPr>
            <w:tcW w:w="1476" w:type="dxa"/>
            <w:shd w:val="clear" w:color="auto" w:fill="auto"/>
            <w:vAlign w:val="center"/>
          </w:tcPr>
          <w:p w14:paraId="7F08BE0F"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1770" w:type="dxa"/>
            <w:vAlign w:val="center"/>
          </w:tcPr>
          <w:p w14:paraId="0D7050AB"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2</w:t>
            </w:r>
          </w:p>
        </w:tc>
        <w:tc>
          <w:tcPr>
            <w:tcW w:w="3720" w:type="dxa"/>
            <w:shd w:val="clear" w:color="auto" w:fill="auto"/>
            <w:noWrap/>
            <w:vAlign w:val="center"/>
          </w:tcPr>
          <w:p w14:paraId="28D3767B"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人员调整、培训、数据等计划措施齐全</w:t>
            </w:r>
          </w:p>
        </w:tc>
      </w:tr>
      <w:tr w:rsidR="006F19D7" w14:paraId="19A8B4B4" w14:textId="77777777">
        <w:trPr>
          <w:trHeight w:val="923"/>
        </w:trPr>
        <w:tc>
          <w:tcPr>
            <w:tcW w:w="1219" w:type="dxa"/>
            <w:vMerge w:val="restart"/>
            <w:shd w:val="clear" w:color="auto" w:fill="auto"/>
            <w:noWrap/>
            <w:vAlign w:val="center"/>
          </w:tcPr>
          <w:p w14:paraId="4DCCF17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F</w:t>
            </w:r>
            <w:r>
              <w:rPr>
                <w:rFonts w:ascii="方正仿宋_GB2312" w:eastAsia="方正仿宋_GB2312" w:hAnsi="方正仿宋_GB2312" w:cs="方正仿宋_GB2312" w:hint="eastAsia"/>
                <w:color w:val="000000"/>
                <w:kern w:val="0"/>
                <w:sz w:val="24"/>
                <w:szCs w:val="24"/>
              </w:rPr>
              <w:t>加减分项（≤</w:t>
            </w:r>
            <w:r>
              <w:rPr>
                <w:rFonts w:ascii="Times New Roman" w:eastAsia="方正仿宋_GB2312" w:hAnsi="Times New Roman" w:cs="Times New Roman" w:hint="eastAsia"/>
                <w:color w:val="000000"/>
                <w:kern w:val="0"/>
                <w:sz w:val="24"/>
                <w:szCs w:val="24"/>
              </w:rPr>
              <w:t>5</w:t>
            </w:r>
            <w:r>
              <w:rPr>
                <w:rFonts w:ascii="方正仿宋_GB2312" w:eastAsia="方正仿宋_GB2312" w:hAnsi="方正仿宋_GB2312" w:cs="方正仿宋_GB2312" w:hint="eastAsia"/>
                <w:color w:val="000000"/>
                <w:kern w:val="0"/>
                <w:sz w:val="24"/>
                <w:szCs w:val="24"/>
              </w:rPr>
              <w:t>分）</w:t>
            </w:r>
          </w:p>
        </w:tc>
        <w:tc>
          <w:tcPr>
            <w:tcW w:w="1843" w:type="dxa"/>
            <w:shd w:val="clear" w:color="auto" w:fill="auto"/>
            <w:vAlign w:val="center"/>
          </w:tcPr>
          <w:p w14:paraId="4A57A8AF"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F1</w:t>
            </w:r>
            <w:r>
              <w:rPr>
                <w:rFonts w:ascii="方正仿宋_GB2312" w:eastAsia="方正仿宋_GB2312" w:hAnsi="方正仿宋_GB2312" w:cs="方正仿宋_GB2312" w:hint="eastAsia"/>
                <w:color w:val="000000"/>
                <w:kern w:val="0"/>
                <w:sz w:val="24"/>
                <w:szCs w:val="24"/>
              </w:rPr>
              <w:t>加分项（</w:t>
            </w:r>
            <w:r>
              <w:rPr>
                <w:rFonts w:ascii="Times New Roman" w:eastAsia="方正仿宋_GB2312" w:hAnsi="Times New Roman" w:cs="Times New Roman" w:hint="eastAsia"/>
                <w:color w:val="000000"/>
                <w:kern w:val="0"/>
                <w:sz w:val="24"/>
                <w:szCs w:val="24"/>
              </w:rPr>
              <w:t>1</w:t>
            </w:r>
            <w:r>
              <w:rPr>
                <w:rFonts w:ascii="方正仿宋_GB2312" w:eastAsia="方正仿宋_GB2312" w:hAnsi="方正仿宋_GB2312" w:cs="方正仿宋_GB2312" w:hint="eastAsia"/>
                <w:color w:val="000000"/>
                <w:kern w:val="0"/>
                <w:sz w:val="24"/>
                <w:szCs w:val="24"/>
              </w:rPr>
              <w:t>分）</w:t>
            </w:r>
          </w:p>
        </w:tc>
        <w:tc>
          <w:tcPr>
            <w:tcW w:w="3827" w:type="dxa"/>
            <w:shd w:val="clear" w:color="auto" w:fill="auto"/>
            <w:vAlign w:val="center"/>
          </w:tcPr>
          <w:p w14:paraId="1FEF2E99"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部门（单位）受到国务院、省级、市级嘉奖</w:t>
            </w:r>
          </w:p>
        </w:tc>
        <w:tc>
          <w:tcPr>
            <w:tcW w:w="1476" w:type="dxa"/>
            <w:shd w:val="clear" w:color="auto" w:fill="auto"/>
            <w:vAlign w:val="center"/>
          </w:tcPr>
          <w:p w14:paraId="35DB621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0</w:t>
            </w:r>
          </w:p>
        </w:tc>
        <w:tc>
          <w:tcPr>
            <w:tcW w:w="1770" w:type="dxa"/>
            <w:vAlign w:val="center"/>
          </w:tcPr>
          <w:p w14:paraId="3C4E391C"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color w:val="000000"/>
                <w:kern w:val="0"/>
                <w:sz w:val="24"/>
                <w:szCs w:val="24"/>
              </w:rPr>
              <w:t>0</w:t>
            </w:r>
          </w:p>
        </w:tc>
        <w:tc>
          <w:tcPr>
            <w:tcW w:w="3720" w:type="dxa"/>
            <w:shd w:val="clear" w:color="auto" w:fill="auto"/>
            <w:vAlign w:val="center"/>
          </w:tcPr>
          <w:p w14:paraId="1FF1C895" w14:textId="77777777" w:rsidR="006F19D7" w:rsidRDefault="006F19D7">
            <w:pPr>
              <w:widowControl/>
              <w:jc w:val="left"/>
              <w:rPr>
                <w:rFonts w:ascii="方正仿宋_GB2312" w:eastAsia="方正仿宋_GB2312" w:hAnsi="方正仿宋_GB2312" w:cs="方正仿宋_GB2312" w:hint="eastAsia"/>
                <w:color w:val="000000"/>
                <w:kern w:val="0"/>
                <w:sz w:val="24"/>
                <w:szCs w:val="24"/>
              </w:rPr>
            </w:pPr>
          </w:p>
        </w:tc>
      </w:tr>
      <w:tr w:rsidR="006F19D7" w14:paraId="1BFFBC38" w14:textId="77777777">
        <w:trPr>
          <w:trHeight w:val="600"/>
        </w:trPr>
        <w:tc>
          <w:tcPr>
            <w:tcW w:w="1219" w:type="dxa"/>
            <w:vMerge/>
            <w:vAlign w:val="center"/>
          </w:tcPr>
          <w:p w14:paraId="7829162F" w14:textId="77777777" w:rsidR="006F19D7" w:rsidRDefault="006F19D7">
            <w:pPr>
              <w:widowControl/>
              <w:jc w:val="left"/>
              <w:rPr>
                <w:rFonts w:ascii="仿宋" w:hAnsi="仿宋" w:cs="宋体" w:hint="eastAsia"/>
                <w:color w:val="000000"/>
                <w:kern w:val="0"/>
                <w:sz w:val="24"/>
                <w:szCs w:val="24"/>
              </w:rPr>
            </w:pPr>
          </w:p>
        </w:tc>
        <w:tc>
          <w:tcPr>
            <w:tcW w:w="1843" w:type="dxa"/>
            <w:shd w:val="clear" w:color="auto" w:fill="auto"/>
            <w:vAlign w:val="center"/>
          </w:tcPr>
          <w:p w14:paraId="5B44FD23"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Times New Roman" w:eastAsia="方正仿宋_GB2312" w:hAnsi="Times New Roman" w:cs="Times New Roman" w:hint="eastAsia"/>
                <w:color w:val="000000"/>
                <w:kern w:val="0"/>
                <w:sz w:val="24"/>
                <w:szCs w:val="24"/>
              </w:rPr>
              <w:t>F2</w:t>
            </w:r>
            <w:r>
              <w:rPr>
                <w:rFonts w:ascii="方正仿宋_GB2312" w:eastAsia="方正仿宋_GB2312" w:hAnsi="方正仿宋_GB2312" w:cs="方正仿宋_GB2312" w:hint="eastAsia"/>
                <w:color w:val="000000"/>
                <w:kern w:val="0"/>
                <w:sz w:val="24"/>
                <w:szCs w:val="24"/>
              </w:rPr>
              <w:t>减分项</w:t>
            </w:r>
          </w:p>
        </w:tc>
        <w:tc>
          <w:tcPr>
            <w:tcW w:w="3827" w:type="dxa"/>
            <w:shd w:val="clear" w:color="auto" w:fill="auto"/>
            <w:noWrap/>
            <w:vAlign w:val="center"/>
          </w:tcPr>
          <w:p w14:paraId="00B00F7F" w14:textId="77777777" w:rsidR="006F19D7" w:rsidRDefault="004539E9">
            <w:pPr>
              <w:widowControl/>
              <w:jc w:val="left"/>
              <w:rPr>
                <w:rFonts w:ascii="方正仿宋_GB2312" w:eastAsia="方正仿宋_GB2312" w:hAnsi="方正仿宋_GB2312" w:cs="方正仿宋_GB2312" w:hint="eastAsia"/>
                <w:color w:val="000000"/>
                <w:kern w:val="0"/>
                <w:sz w:val="22"/>
              </w:rPr>
            </w:pPr>
            <w:r>
              <w:rPr>
                <w:rFonts w:ascii="方正仿宋_GB2312" w:eastAsia="方正仿宋_GB2312" w:hAnsi="方正仿宋_GB2312" w:cs="方正仿宋_GB2312" w:hint="eastAsia"/>
                <w:color w:val="000000"/>
                <w:kern w:val="0"/>
                <w:sz w:val="24"/>
                <w:szCs w:val="24"/>
              </w:rPr>
              <w:t>部门（单位）或工作人员违法违纪</w:t>
            </w:r>
          </w:p>
        </w:tc>
        <w:tc>
          <w:tcPr>
            <w:tcW w:w="1476" w:type="dxa"/>
            <w:shd w:val="clear" w:color="auto" w:fill="auto"/>
            <w:vAlign w:val="center"/>
          </w:tcPr>
          <w:p w14:paraId="7D4F1E33"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hint="eastAsia"/>
                <w:color w:val="000000"/>
                <w:kern w:val="0"/>
                <w:sz w:val="24"/>
                <w:szCs w:val="24"/>
              </w:rPr>
              <w:t>0</w:t>
            </w:r>
          </w:p>
        </w:tc>
        <w:tc>
          <w:tcPr>
            <w:tcW w:w="1770" w:type="dxa"/>
            <w:vAlign w:val="center"/>
          </w:tcPr>
          <w:p w14:paraId="5F468B07" w14:textId="77777777" w:rsidR="006F19D7" w:rsidRDefault="004539E9">
            <w:pPr>
              <w:widowControl/>
              <w:jc w:val="center"/>
              <w:rPr>
                <w:rFonts w:ascii="Times New Roman" w:eastAsia="方正仿宋_GB2312" w:hAnsi="Times New Roman" w:cs="Times New Roman"/>
                <w:color w:val="000000"/>
                <w:kern w:val="0"/>
                <w:sz w:val="24"/>
                <w:szCs w:val="24"/>
              </w:rPr>
            </w:pPr>
            <w:r>
              <w:rPr>
                <w:rFonts w:ascii="Times New Roman" w:eastAsia="方正仿宋_GB2312" w:hAnsi="Times New Roman" w:cs="Times New Roman" w:hint="eastAsia"/>
                <w:color w:val="000000"/>
                <w:kern w:val="0"/>
                <w:sz w:val="24"/>
                <w:szCs w:val="24"/>
              </w:rPr>
              <w:t>0</w:t>
            </w:r>
          </w:p>
        </w:tc>
        <w:tc>
          <w:tcPr>
            <w:tcW w:w="3720" w:type="dxa"/>
            <w:shd w:val="clear" w:color="auto" w:fill="auto"/>
            <w:vAlign w:val="center"/>
          </w:tcPr>
          <w:p w14:paraId="305084B4" w14:textId="77777777" w:rsidR="006F19D7" w:rsidRDefault="004539E9">
            <w:pPr>
              <w:widowControl/>
              <w:jc w:val="left"/>
              <w:rPr>
                <w:rFonts w:ascii="方正仿宋_GB2312" w:eastAsia="方正仿宋_GB2312" w:hAnsi="方正仿宋_GB2312" w:cs="方正仿宋_GB2312" w:hint="eastAsia"/>
                <w:color w:val="000000"/>
                <w:kern w:val="0"/>
                <w:sz w:val="24"/>
                <w:szCs w:val="24"/>
              </w:rPr>
            </w:pPr>
            <w:r>
              <w:rPr>
                <w:rFonts w:ascii="方正仿宋_GB2312" w:eastAsia="方正仿宋_GB2312" w:hAnsi="方正仿宋_GB2312" w:cs="方正仿宋_GB2312" w:hint="eastAsia"/>
                <w:color w:val="000000"/>
                <w:kern w:val="0"/>
                <w:sz w:val="24"/>
                <w:szCs w:val="24"/>
              </w:rPr>
              <w:t>酌情扣分</w:t>
            </w:r>
          </w:p>
        </w:tc>
      </w:tr>
    </w:tbl>
    <w:p w14:paraId="3CE4671E" w14:textId="77777777" w:rsidR="006F19D7" w:rsidRDefault="006F19D7">
      <w:pPr>
        <w:rPr>
          <w:rFonts w:ascii="Times New Roman" w:eastAsia="方正仿宋_GBK" w:hAnsi="Times New Roman" w:cs="Times New Roman"/>
          <w:sz w:val="32"/>
          <w:szCs w:val="32"/>
        </w:rPr>
      </w:pPr>
    </w:p>
    <w:p w14:paraId="2154BB46" w14:textId="77777777" w:rsidR="006F19D7" w:rsidRDefault="006F19D7">
      <w:pPr>
        <w:spacing w:line="300" w:lineRule="auto"/>
        <w:rPr>
          <w:rFonts w:ascii="Times New Roman" w:eastAsia="方正仿宋_GBK" w:hAnsi="Times New Roman" w:cs="Times New Roman"/>
          <w:color w:val="000000"/>
          <w:kern w:val="0"/>
          <w:sz w:val="32"/>
          <w:szCs w:val="32"/>
        </w:rPr>
      </w:pPr>
    </w:p>
    <w:sectPr w:rsidR="006F19D7" w:rsidSect="006F19D7">
      <w:headerReference w:type="default" r:id="rId13"/>
      <w:footerReference w:type="default" r:id="rId14"/>
      <w:headerReference w:type="first" r:id="rId15"/>
      <w:footerReference w:type="first" r:id="rId16"/>
      <w:pgSz w:w="16838" w:h="11906" w:orient="landscape"/>
      <w:pgMar w:top="1588" w:right="1701" w:bottom="1588" w:left="2098" w:header="1247" w:footer="1247"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34657" w14:textId="77777777" w:rsidR="00145AB2" w:rsidRDefault="00145AB2" w:rsidP="006F19D7">
      <w:r>
        <w:separator/>
      </w:r>
    </w:p>
  </w:endnote>
  <w:endnote w:type="continuationSeparator" w:id="0">
    <w:p w14:paraId="0CBA762D" w14:textId="77777777" w:rsidR="00145AB2" w:rsidRDefault="00145AB2" w:rsidP="006F19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0ABA166C-A70B-4E17-B586-CA9F3197D4FB}"/>
    <w:embedBold r:id="rId2" w:fontKey="{8EA0A3EB-6FFC-4EA9-A43A-511FEBE4490C}"/>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小标宋_GBK">
    <w:panose1 w:val="03000509000000000000"/>
    <w:charset w:val="86"/>
    <w:family w:val="script"/>
    <w:pitch w:val="fixed"/>
    <w:sig w:usb0="00000001" w:usb1="080E0000" w:usb2="00000010" w:usb3="00000000" w:csb0="00040000" w:csb1="00000000"/>
    <w:embedRegular r:id="rId3" w:subsetted="1" w:fontKey="{0BE4906E-651B-47CC-A431-6DB507E55A63}"/>
  </w:font>
  <w:font w:name="黑体">
    <w:altName w:val="SimHei"/>
    <w:panose1 w:val="02010609060101010101"/>
    <w:charset w:val="86"/>
    <w:family w:val="modern"/>
    <w:pitch w:val="fixed"/>
    <w:sig w:usb0="800002BF" w:usb1="38CF7CFA" w:usb2="00000016" w:usb3="00000000" w:csb0="00040001" w:csb1="00000000"/>
    <w:embedRegular r:id="rId4" w:subsetted="1" w:fontKey="{4D85BBC9-1DCC-4F39-8160-D1DB4864E011}"/>
  </w:font>
  <w:font w:name="楷体">
    <w:panose1 w:val="02010609060101010101"/>
    <w:charset w:val="86"/>
    <w:family w:val="modern"/>
    <w:pitch w:val="fixed"/>
    <w:sig w:usb0="800002BF" w:usb1="38CF7CFA" w:usb2="00000016" w:usb3="00000000" w:csb0="00040001" w:csb1="00000000"/>
    <w:embedRegular r:id="rId5" w:subsetted="1" w:fontKey="{C6A2069D-B9A9-4F70-A63A-6DF1B220FACD}"/>
  </w:font>
  <w:font w:name="仿宋">
    <w:panose1 w:val="02010609060101010101"/>
    <w:charset w:val="86"/>
    <w:family w:val="modern"/>
    <w:pitch w:val="fixed"/>
    <w:sig w:usb0="800002BF" w:usb1="38CF7CFA" w:usb2="00000016" w:usb3="00000000" w:csb0="00040001" w:csb1="00000000"/>
    <w:embedRegular r:id="rId6" w:subsetted="1" w:fontKey="{5E5144B1-EDD2-4B47-94AB-8567FAE81A86}"/>
    <w:embedBold r:id="rId7" w:subsetted="1" w:fontKey="{330B994D-47EB-424E-9746-61CCD96AA0D5}"/>
  </w:font>
  <w:font w:name="方正仿宋_GBK">
    <w:panose1 w:val="03000509000000000000"/>
    <w:charset w:val="86"/>
    <w:family w:val="script"/>
    <w:pitch w:val="fixed"/>
    <w:sig w:usb0="00000001" w:usb1="080E0000" w:usb2="00000010" w:usb3="00000000" w:csb0="00040000" w:csb1="00000000"/>
    <w:embedRegular r:id="rId8" w:subsetted="1" w:fontKey="{A60C94EC-7ECD-4665-B1F6-E4DDDC4A1E68}"/>
  </w:font>
  <w:font w:name="方正仿宋_GB2312">
    <w:charset w:val="86"/>
    <w:family w:val="auto"/>
    <w:pitch w:val="default"/>
    <w:sig w:usb0="A00002BF" w:usb1="184F6CFA" w:usb2="00000012" w:usb3="00000000" w:csb0="00040001" w:csb1="00000000"/>
    <w:embedRegular r:id="rId9" w:subsetted="1" w:fontKey="{8DE14628-A9F6-4C94-BAD9-6848943099F9}"/>
  </w:font>
  <w:font w:name="Cambria">
    <w:panose1 w:val="02040503050406030204"/>
    <w:charset w:val="00"/>
    <w:family w:val="roman"/>
    <w:pitch w:val="variable"/>
    <w:sig w:usb0="E00006FF" w:usb1="420024FF" w:usb2="02000000" w:usb3="00000000" w:csb0="0000019F" w:csb1="00000000"/>
    <w:embedRegular r:id="rId10" w:fontKey="{8CEC0AC9-3C2A-4C83-9F9C-DD0BA6F1D9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C8614" w14:textId="77777777" w:rsidR="006F19D7" w:rsidRDefault="006F19D7">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8"/>
        <w:szCs w:val="28"/>
      </w:rPr>
      <w:id w:val="266170379"/>
    </w:sdtPr>
    <w:sdtContent>
      <w:p w14:paraId="3B33CB66" w14:textId="77777777" w:rsidR="006F19D7" w:rsidRDefault="004539E9">
        <w:pPr>
          <w:pStyle w:val="a7"/>
          <w:ind w:firstLine="360"/>
          <w:jc w:val="center"/>
        </w:pPr>
        <w:r>
          <w:rPr>
            <w:rFonts w:ascii="Times New Roman" w:hAnsi="Times New Roman" w:cs="Times New Roman"/>
            <w:sz w:val="28"/>
            <w:szCs w:val="28"/>
          </w:rPr>
          <w:t>—</w:t>
        </w:r>
        <w:r w:rsidR="006F19D7">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sidR="006F19D7">
          <w:rPr>
            <w:rFonts w:ascii="Times New Roman" w:hAnsi="Times New Roman" w:cs="Times New Roman"/>
            <w:sz w:val="28"/>
            <w:szCs w:val="28"/>
          </w:rPr>
          <w:fldChar w:fldCharType="separate"/>
        </w:r>
        <w:r w:rsidR="00905B43" w:rsidRPr="00905B43">
          <w:rPr>
            <w:rFonts w:ascii="Times New Roman" w:hAnsi="Times New Roman" w:cs="Times New Roman"/>
            <w:noProof/>
            <w:sz w:val="28"/>
            <w:szCs w:val="28"/>
            <w:lang w:val="zh-CN"/>
          </w:rPr>
          <w:t>1</w:t>
        </w:r>
        <w:r w:rsidR="006F19D7">
          <w:rPr>
            <w:rFonts w:ascii="Times New Roman" w:hAnsi="Times New Roman" w:cs="Times New Roman"/>
            <w:sz w:val="28"/>
            <w:szCs w:val="28"/>
          </w:rPr>
          <w:fldChar w:fldCharType="end"/>
        </w:r>
        <w:r>
          <w:rPr>
            <w:rFonts w:ascii="Times New Roman" w:hAnsi="Times New Roman" w:cs="Times New Roman"/>
            <w:sz w:val="28"/>
            <w:szCs w:val="28"/>
          </w:rPr>
          <w:t>—</w:t>
        </w:r>
      </w:p>
    </w:sdtContent>
  </w:sdt>
  <w:p w14:paraId="4D0EE198" w14:textId="77777777" w:rsidR="006F19D7" w:rsidRDefault="006F19D7">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B531D" w14:textId="77777777" w:rsidR="006F19D7" w:rsidRDefault="006F19D7">
    <w:pPr>
      <w:pStyle w:val="a7"/>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AC80" w14:textId="77777777" w:rsidR="006F19D7" w:rsidRDefault="004539E9">
    <w:pPr>
      <w:pStyle w:val="a7"/>
      <w:jc w:val="center"/>
    </w:pPr>
    <w:r>
      <w:rPr>
        <w:rFonts w:hint="eastAsia"/>
      </w:rPr>
      <w:t>—</w:t>
    </w:r>
    <w:r w:rsidR="006F19D7">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sidR="006F19D7">
      <w:rPr>
        <w:rFonts w:ascii="Times New Roman" w:hAnsi="Times New Roman" w:cs="Times New Roman"/>
        <w:sz w:val="28"/>
        <w:szCs w:val="28"/>
      </w:rPr>
      <w:fldChar w:fldCharType="separate"/>
    </w:r>
    <w:r w:rsidR="00905B43" w:rsidRPr="00905B43">
      <w:rPr>
        <w:rFonts w:ascii="Times New Roman" w:hAnsi="Times New Roman" w:cs="Times New Roman"/>
        <w:noProof/>
        <w:sz w:val="28"/>
        <w:szCs w:val="28"/>
        <w:lang w:val="zh-CN"/>
      </w:rPr>
      <w:t>12</w:t>
    </w:r>
    <w:r w:rsidR="006F19D7">
      <w:rPr>
        <w:rFonts w:ascii="Times New Roman" w:hAnsi="Times New Roman" w:cs="Times New Roman"/>
        <w:sz w:val="28"/>
        <w:szCs w:val="28"/>
      </w:rPr>
      <w:fldChar w:fldCharType="end"/>
    </w:r>
    <w:r>
      <w:rPr>
        <w:rFonts w:hint="eastAsia"/>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AE32E" w14:textId="77777777" w:rsidR="006F19D7" w:rsidRDefault="004539E9">
    <w:pPr>
      <w:pStyle w:val="a7"/>
      <w:jc w:val="center"/>
      <w:rPr>
        <w:sz w:val="21"/>
        <w:szCs w:val="22"/>
      </w:rPr>
    </w:pPr>
    <w:r>
      <w:rPr>
        <w:rFonts w:hint="eastAsia"/>
      </w:rPr>
      <w:t>—</w:t>
    </w:r>
    <w:r w:rsidR="006F19D7">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sidR="006F19D7">
      <w:rPr>
        <w:rFonts w:ascii="Times New Roman" w:hAnsi="Times New Roman" w:cs="Times New Roman"/>
        <w:sz w:val="28"/>
        <w:szCs w:val="28"/>
      </w:rPr>
      <w:fldChar w:fldCharType="separate"/>
    </w:r>
    <w:r w:rsidR="00905B43" w:rsidRPr="00905B43">
      <w:rPr>
        <w:rFonts w:ascii="Times New Roman" w:hAnsi="Times New Roman" w:cs="Times New Roman"/>
        <w:noProof/>
        <w:sz w:val="28"/>
        <w:szCs w:val="28"/>
        <w:lang w:val="zh-CN"/>
      </w:rPr>
      <w:t>8</w:t>
    </w:r>
    <w:r w:rsidR="006F19D7">
      <w:rPr>
        <w:rFonts w:ascii="Times New Roman" w:hAnsi="Times New Roman" w:cs="Times New Roman"/>
        <w:sz w:val="28"/>
        <w:szCs w:val="28"/>
      </w:rPr>
      <w:fldChar w:fldCharType="end"/>
    </w:r>
    <w:r>
      <w:rPr>
        <w:rFonts w:hint="eastAsia"/>
      </w:rPr>
      <w:t>—</w:t>
    </w:r>
  </w:p>
  <w:p w14:paraId="5BBA315A" w14:textId="77777777" w:rsidR="006F19D7" w:rsidRDefault="006F19D7">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1F2DB2" w14:textId="77777777" w:rsidR="00145AB2" w:rsidRDefault="00145AB2" w:rsidP="006F19D7">
      <w:r>
        <w:separator/>
      </w:r>
    </w:p>
  </w:footnote>
  <w:footnote w:type="continuationSeparator" w:id="0">
    <w:p w14:paraId="0FB4A4D3" w14:textId="77777777" w:rsidR="00145AB2" w:rsidRDefault="00145AB2" w:rsidP="006F19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CB020" w14:textId="77777777" w:rsidR="006F19D7" w:rsidRDefault="006F19D7">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02D77" w14:textId="77777777" w:rsidR="006F19D7" w:rsidRDefault="006F19D7">
    <w:pPr>
      <w:ind w:firstLine="5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A802F" w14:textId="77777777" w:rsidR="006F19D7" w:rsidRDefault="006F19D7">
    <w:pPr>
      <w:pStyle w:val="a9"/>
    </w:pPr>
  </w:p>
  <w:p w14:paraId="2F143662" w14:textId="77777777" w:rsidR="006F19D7" w:rsidRDefault="006F19D7">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A6797" w14:textId="77777777" w:rsidR="006F19D7" w:rsidRDefault="006F19D7">
    <w:pPr>
      <w:pStyle w:val="a9"/>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1"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YjM0YmFlMGJjN2I5ZWQ3ZWEyMDY2OWJjM2NlNzE4OGQifQ=="/>
    <w:docVar w:name="KSO_WPS_MARK_KEY" w:val="2f6f07b0-cecf-41f6-8a49-b8effd63e68e"/>
  </w:docVars>
  <w:rsids>
    <w:rsidRoot w:val="001A3475"/>
    <w:rsid w:val="00000960"/>
    <w:rsid w:val="00007858"/>
    <w:rsid w:val="000122ED"/>
    <w:rsid w:val="00021C5F"/>
    <w:rsid w:val="000310E3"/>
    <w:rsid w:val="00050C88"/>
    <w:rsid w:val="000529DE"/>
    <w:rsid w:val="00061AD5"/>
    <w:rsid w:val="00066A37"/>
    <w:rsid w:val="0007010D"/>
    <w:rsid w:val="00075517"/>
    <w:rsid w:val="000B149C"/>
    <w:rsid w:val="000B52CB"/>
    <w:rsid w:val="00100EBE"/>
    <w:rsid w:val="001067FB"/>
    <w:rsid w:val="00125614"/>
    <w:rsid w:val="0014172B"/>
    <w:rsid w:val="00145AB2"/>
    <w:rsid w:val="0016623D"/>
    <w:rsid w:val="001872E5"/>
    <w:rsid w:val="00190680"/>
    <w:rsid w:val="001A3475"/>
    <w:rsid w:val="001B4546"/>
    <w:rsid w:val="0020680C"/>
    <w:rsid w:val="00232E1E"/>
    <w:rsid w:val="002431EF"/>
    <w:rsid w:val="00253A58"/>
    <w:rsid w:val="00260FCB"/>
    <w:rsid w:val="002742A0"/>
    <w:rsid w:val="00277864"/>
    <w:rsid w:val="00281C51"/>
    <w:rsid w:val="002929A2"/>
    <w:rsid w:val="00293495"/>
    <w:rsid w:val="00297A59"/>
    <w:rsid w:val="002C0444"/>
    <w:rsid w:val="002C1512"/>
    <w:rsid w:val="002C7BCA"/>
    <w:rsid w:val="002D6274"/>
    <w:rsid w:val="002F77BD"/>
    <w:rsid w:val="003A5796"/>
    <w:rsid w:val="003D7128"/>
    <w:rsid w:val="003E019F"/>
    <w:rsid w:val="003E26A1"/>
    <w:rsid w:val="00411E29"/>
    <w:rsid w:val="004300BC"/>
    <w:rsid w:val="00432DE2"/>
    <w:rsid w:val="00434E34"/>
    <w:rsid w:val="004379D5"/>
    <w:rsid w:val="00441EEF"/>
    <w:rsid w:val="004539E9"/>
    <w:rsid w:val="00487224"/>
    <w:rsid w:val="004958A4"/>
    <w:rsid w:val="004B659F"/>
    <w:rsid w:val="004B6617"/>
    <w:rsid w:val="004C7E88"/>
    <w:rsid w:val="004D3723"/>
    <w:rsid w:val="004D5DAC"/>
    <w:rsid w:val="004F7FFD"/>
    <w:rsid w:val="0052564F"/>
    <w:rsid w:val="005422AA"/>
    <w:rsid w:val="005546EE"/>
    <w:rsid w:val="00571319"/>
    <w:rsid w:val="005A4AFB"/>
    <w:rsid w:val="005A5E93"/>
    <w:rsid w:val="005C1931"/>
    <w:rsid w:val="005D2C30"/>
    <w:rsid w:val="00623CEA"/>
    <w:rsid w:val="00633819"/>
    <w:rsid w:val="0064427E"/>
    <w:rsid w:val="0064576D"/>
    <w:rsid w:val="0065403C"/>
    <w:rsid w:val="00697F9E"/>
    <w:rsid w:val="006A28C1"/>
    <w:rsid w:val="006A3D6C"/>
    <w:rsid w:val="006B331B"/>
    <w:rsid w:val="006C1F02"/>
    <w:rsid w:val="006E0927"/>
    <w:rsid w:val="006E41BD"/>
    <w:rsid w:val="006F19D7"/>
    <w:rsid w:val="006F4CE8"/>
    <w:rsid w:val="00731534"/>
    <w:rsid w:val="007323F9"/>
    <w:rsid w:val="007506D4"/>
    <w:rsid w:val="00767752"/>
    <w:rsid w:val="00783994"/>
    <w:rsid w:val="007D0098"/>
    <w:rsid w:val="007D4F64"/>
    <w:rsid w:val="007D71B2"/>
    <w:rsid w:val="007F75F1"/>
    <w:rsid w:val="0080440B"/>
    <w:rsid w:val="00805F39"/>
    <w:rsid w:val="008144AA"/>
    <w:rsid w:val="00840BEF"/>
    <w:rsid w:val="00844D62"/>
    <w:rsid w:val="008851FC"/>
    <w:rsid w:val="00886B32"/>
    <w:rsid w:val="008B6D6E"/>
    <w:rsid w:val="008D24B5"/>
    <w:rsid w:val="008F3E28"/>
    <w:rsid w:val="00905B43"/>
    <w:rsid w:val="00925353"/>
    <w:rsid w:val="00941527"/>
    <w:rsid w:val="00941804"/>
    <w:rsid w:val="009528D1"/>
    <w:rsid w:val="00953FFA"/>
    <w:rsid w:val="00955D14"/>
    <w:rsid w:val="00961828"/>
    <w:rsid w:val="0096561F"/>
    <w:rsid w:val="00966CD3"/>
    <w:rsid w:val="00971D64"/>
    <w:rsid w:val="009823FB"/>
    <w:rsid w:val="00996768"/>
    <w:rsid w:val="009A4140"/>
    <w:rsid w:val="009A657B"/>
    <w:rsid w:val="009B6FAA"/>
    <w:rsid w:val="009B74F9"/>
    <w:rsid w:val="009E7AFB"/>
    <w:rsid w:val="00A16E66"/>
    <w:rsid w:val="00A34B24"/>
    <w:rsid w:val="00A54C0F"/>
    <w:rsid w:val="00A672F1"/>
    <w:rsid w:val="00A80F35"/>
    <w:rsid w:val="00A91D33"/>
    <w:rsid w:val="00AA01B3"/>
    <w:rsid w:val="00AA21B2"/>
    <w:rsid w:val="00AB3265"/>
    <w:rsid w:val="00AB5D5C"/>
    <w:rsid w:val="00AB60CA"/>
    <w:rsid w:val="00AC4495"/>
    <w:rsid w:val="00AD7782"/>
    <w:rsid w:val="00B12618"/>
    <w:rsid w:val="00B206B7"/>
    <w:rsid w:val="00B24428"/>
    <w:rsid w:val="00B30EB9"/>
    <w:rsid w:val="00B372C2"/>
    <w:rsid w:val="00B441C5"/>
    <w:rsid w:val="00B56FCC"/>
    <w:rsid w:val="00B75F42"/>
    <w:rsid w:val="00B82F1E"/>
    <w:rsid w:val="00B94757"/>
    <w:rsid w:val="00BA4D0C"/>
    <w:rsid w:val="00BC0559"/>
    <w:rsid w:val="00BD5581"/>
    <w:rsid w:val="00BE0DFB"/>
    <w:rsid w:val="00BE18E9"/>
    <w:rsid w:val="00C038C9"/>
    <w:rsid w:val="00C367B6"/>
    <w:rsid w:val="00C40D43"/>
    <w:rsid w:val="00C55A3F"/>
    <w:rsid w:val="00C65D99"/>
    <w:rsid w:val="00C67518"/>
    <w:rsid w:val="00C75054"/>
    <w:rsid w:val="00C85B23"/>
    <w:rsid w:val="00C906F2"/>
    <w:rsid w:val="00CF113C"/>
    <w:rsid w:val="00CF40F1"/>
    <w:rsid w:val="00D14BC9"/>
    <w:rsid w:val="00D16414"/>
    <w:rsid w:val="00D34854"/>
    <w:rsid w:val="00D557C3"/>
    <w:rsid w:val="00D72BC9"/>
    <w:rsid w:val="00D74D03"/>
    <w:rsid w:val="00D756E9"/>
    <w:rsid w:val="00D837FA"/>
    <w:rsid w:val="00DC087A"/>
    <w:rsid w:val="00DC3DFA"/>
    <w:rsid w:val="00DC42CB"/>
    <w:rsid w:val="00DC45F0"/>
    <w:rsid w:val="00DD414F"/>
    <w:rsid w:val="00DF138D"/>
    <w:rsid w:val="00E263A4"/>
    <w:rsid w:val="00E47F25"/>
    <w:rsid w:val="00E52E70"/>
    <w:rsid w:val="00EA0247"/>
    <w:rsid w:val="00EE06A4"/>
    <w:rsid w:val="00F15A35"/>
    <w:rsid w:val="00F274F0"/>
    <w:rsid w:val="00F278BA"/>
    <w:rsid w:val="00F40DCA"/>
    <w:rsid w:val="00F41A06"/>
    <w:rsid w:val="00F6069D"/>
    <w:rsid w:val="00F628F6"/>
    <w:rsid w:val="00F635A9"/>
    <w:rsid w:val="00F63A9F"/>
    <w:rsid w:val="00F64A7A"/>
    <w:rsid w:val="00F66B53"/>
    <w:rsid w:val="00FA652B"/>
    <w:rsid w:val="00FC3C11"/>
    <w:rsid w:val="00FC5B95"/>
    <w:rsid w:val="00FE782D"/>
    <w:rsid w:val="00FF2AA3"/>
    <w:rsid w:val="083F6C1C"/>
    <w:rsid w:val="0C5B3D6D"/>
    <w:rsid w:val="216A6343"/>
    <w:rsid w:val="23FD3A3B"/>
    <w:rsid w:val="2443423D"/>
    <w:rsid w:val="3195552A"/>
    <w:rsid w:val="34461F55"/>
    <w:rsid w:val="3AA355D1"/>
    <w:rsid w:val="3EB037A6"/>
    <w:rsid w:val="4BC84AC1"/>
    <w:rsid w:val="4E524552"/>
    <w:rsid w:val="4F933FA4"/>
    <w:rsid w:val="79DE157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2"/>
    </o:shapelayout>
  </w:shapeDefaults>
  <w:decimalSymbol w:val="."/>
  <w:listSeparator w:val=","/>
  <w14:docId w14:val="1808256D"/>
  <w15:docId w15:val="{5A285F15-FA01-4ED4-ABF0-759F0694A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F19D7"/>
    <w:pPr>
      <w:widowControl w:val="0"/>
      <w:jc w:val="both"/>
    </w:pPr>
    <w:rPr>
      <w:kern w:val="2"/>
      <w:sz w:val="21"/>
      <w:szCs w:val="22"/>
    </w:rPr>
  </w:style>
  <w:style w:type="paragraph" w:styleId="1">
    <w:name w:val="heading 1"/>
    <w:basedOn w:val="a"/>
    <w:next w:val="a"/>
    <w:link w:val="10"/>
    <w:uiPriority w:val="9"/>
    <w:qFormat/>
    <w:rsid w:val="006F19D7"/>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qFormat/>
    <w:rsid w:val="006F19D7"/>
    <w:pPr>
      <w:ind w:leftChars="2500" w:left="100"/>
    </w:pPr>
  </w:style>
  <w:style w:type="paragraph" w:styleId="a5">
    <w:name w:val="Balloon Text"/>
    <w:basedOn w:val="a"/>
    <w:link w:val="a6"/>
    <w:uiPriority w:val="99"/>
    <w:semiHidden/>
    <w:unhideWhenUsed/>
    <w:qFormat/>
    <w:rsid w:val="006F19D7"/>
    <w:rPr>
      <w:sz w:val="18"/>
      <w:szCs w:val="18"/>
    </w:rPr>
  </w:style>
  <w:style w:type="paragraph" w:styleId="a7">
    <w:name w:val="footer"/>
    <w:basedOn w:val="a"/>
    <w:link w:val="a8"/>
    <w:uiPriority w:val="99"/>
    <w:unhideWhenUsed/>
    <w:qFormat/>
    <w:rsid w:val="006F19D7"/>
    <w:pPr>
      <w:tabs>
        <w:tab w:val="center" w:pos="4153"/>
        <w:tab w:val="right" w:pos="8306"/>
      </w:tabs>
      <w:snapToGrid w:val="0"/>
      <w:jc w:val="left"/>
    </w:pPr>
    <w:rPr>
      <w:sz w:val="18"/>
      <w:szCs w:val="18"/>
    </w:rPr>
  </w:style>
  <w:style w:type="paragraph" w:styleId="a9">
    <w:name w:val="header"/>
    <w:basedOn w:val="a"/>
    <w:link w:val="aa"/>
    <w:uiPriority w:val="99"/>
    <w:unhideWhenUsed/>
    <w:qFormat/>
    <w:rsid w:val="006F19D7"/>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qFormat/>
    <w:rsid w:val="006F19D7"/>
    <w:rPr>
      <w:sz w:val="18"/>
      <w:szCs w:val="18"/>
    </w:rPr>
  </w:style>
  <w:style w:type="character" w:customStyle="1" w:styleId="a8">
    <w:name w:val="页脚 字符"/>
    <w:basedOn w:val="a0"/>
    <w:link w:val="a7"/>
    <w:uiPriority w:val="99"/>
    <w:qFormat/>
    <w:rsid w:val="006F19D7"/>
    <w:rPr>
      <w:sz w:val="18"/>
      <w:szCs w:val="18"/>
    </w:rPr>
  </w:style>
  <w:style w:type="character" w:customStyle="1" w:styleId="a6">
    <w:name w:val="批注框文本 字符"/>
    <w:basedOn w:val="a0"/>
    <w:link w:val="a5"/>
    <w:uiPriority w:val="99"/>
    <w:semiHidden/>
    <w:qFormat/>
    <w:rsid w:val="006F19D7"/>
    <w:rPr>
      <w:kern w:val="2"/>
      <w:sz w:val="18"/>
      <w:szCs w:val="18"/>
    </w:rPr>
  </w:style>
  <w:style w:type="character" w:customStyle="1" w:styleId="10">
    <w:name w:val="标题 1 字符"/>
    <w:basedOn w:val="a0"/>
    <w:link w:val="1"/>
    <w:uiPriority w:val="9"/>
    <w:qFormat/>
    <w:rsid w:val="006F19D7"/>
    <w:rPr>
      <w:b/>
      <w:bCs/>
      <w:kern w:val="44"/>
      <w:sz w:val="44"/>
      <w:szCs w:val="44"/>
    </w:rPr>
  </w:style>
  <w:style w:type="character" w:customStyle="1" w:styleId="a4">
    <w:name w:val="日期 字符"/>
    <w:basedOn w:val="a0"/>
    <w:link w:val="a3"/>
    <w:uiPriority w:val="99"/>
    <w:semiHidden/>
    <w:qFormat/>
    <w:rsid w:val="006F19D7"/>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9344A97A-E2BD-41E7-B30F-458F17046CA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732</Words>
  <Characters>4177</Characters>
  <Application>Microsoft Office Word</Application>
  <DocSecurity>0</DocSecurity>
  <Lines>34</Lines>
  <Paragraphs>9</Paragraphs>
  <ScaleCrop>false</ScaleCrop>
  <Company>Microsoft</Company>
  <LinksUpToDate>false</LinksUpToDate>
  <CharactersWithSpaces>4900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dc:creator>
  <cp:lastModifiedBy>Sun Yucheng</cp:lastModifiedBy>
  <cp:revision>6</cp:revision>
  <cp:lastPrinted>2024-06-20T06:44:00Z</cp:lastPrinted>
  <dcterms:created xsi:type="dcterms:W3CDTF">2024-06-24T01:30:00Z</dcterms:created>
  <dcterms:modified xsi:type="dcterms:W3CDTF">2026-07-21T03:37:00Z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SaveFontToCloudKey">
    <vt:lpwstr>260473478_btnclosed</vt:lpwstr>
  </property>
  <property fmtid="{D5CDD505-2E9C-101B-9397-08002B2CF9AE}" pid="3" name="KSOProductBuildVer">
    <vt:lpwstr>2052-11.1.0.14036</vt:lpwstr>
  </property>
  <property fmtid="{D5CDD505-2E9C-101B-9397-08002B2CF9AE}" pid="4" name="ICV">
    <vt:lpwstr>BB2894DD733B424A8667BF167D29DE89</vt:lpwstr>
  </property>
</Properties>
</file>