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FF" w:rsidRPr="00CD5057" w:rsidRDefault="00331AFF" w:rsidP="00331AFF">
      <w:pPr>
        <w:widowControl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D5057">
        <w:rPr>
          <w:rFonts w:ascii="Times New Roman" w:eastAsia="方正小标宋简体" w:hAnsi="Times New Roman" w:cs="Times New Roman"/>
          <w:sz w:val="44"/>
          <w:szCs w:val="44"/>
        </w:rPr>
        <w:t>2024</w:t>
      </w:r>
      <w:r w:rsidRPr="00CD5057">
        <w:rPr>
          <w:rFonts w:ascii="Times New Roman" w:eastAsia="方正小标宋简体" w:hAnsi="Times New Roman" w:cs="Times New Roman"/>
          <w:sz w:val="44"/>
          <w:szCs w:val="44"/>
        </w:rPr>
        <w:t>年度南京市城乡建设委员会整体预算</w:t>
      </w:r>
    </w:p>
    <w:p w:rsidR="00331AFF" w:rsidRPr="00CD5057" w:rsidRDefault="00331AFF" w:rsidP="00331AFF">
      <w:pPr>
        <w:widowControl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D5057">
        <w:rPr>
          <w:rFonts w:ascii="Times New Roman" w:eastAsia="方正小标宋简体" w:hAnsi="Times New Roman" w:cs="Times New Roman"/>
          <w:sz w:val="44"/>
          <w:szCs w:val="44"/>
        </w:rPr>
        <w:t>绩效自评价报告</w:t>
      </w:r>
    </w:p>
    <w:p w:rsidR="00331AFF" w:rsidRPr="00CD5057" w:rsidRDefault="00331AFF" w:rsidP="00331AFF">
      <w:pPr>
        <w:widowControl/>
        <w:rPr>
          <w:rFonts w:ascii="Times New Roman" w:eastAsia="楷体" w:hAnsi="Times New Roman" w:cs="Times New Roman"/>
          <w:kern w:val="0"/>
          <w:sz w:val="24"/>
          <w:szCs w:val="24"/>
        </w:rPr>
      </w:pP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根据市财政局《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关于印发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2025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年南京市市级预算部门（单位）预算绩效管理责任清单的通知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》（宁财绩</w:t>
      </w:r>
      <w:r w:rsidRPr="008658C9">
        <w:rPr>
          <w:rFonts w:ascii="Times New Roman" w:eastAsia="方正仿宋_GBK" w:hAnsi="Times New Roman" w:cs="Times New Roman"/>
          <w:kern w:val="0"/>
          <w:sz w:val="32"/>
          <w:szCs w:val="32"/>
        </w:rPr>
        <w:t>〔</w:t>
      </w:r>
      <w:r w:rsidRPr="008658C9">
        <w:rPr>
          <w:rFonts w:ascii="Times New Roman" w:eastAsia="方正仿宋_GBK" w:hAnsi="Times New Roman" w:cs="Times New Roman"/>
          <w:kern w:val="0"/>
          <w:sz w:val="32"/>
          <w:szCs w:val="32"/>
        </w:rPr>
        <w:t>202</w:t>
      </w:r>
      <w:r w:rsidR="004F0CB8" w:rsidRPr="008658C9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8658C9">
        <w:rPr>
          <w:rFonts w:ascii="Times New Roman" w:eastAsia="方正仿宋_GBK" w:hAnsi="Times New Roman" w:cs="Times New Roman"/>
          <w:kern w:val="0"/>
          <w:sz w:val="32"/>
          <w:szCs w:val="32"/>
        </w:rPr>
        <w:t>〕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106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号）精神，我委高度重视，成立了由分管领导任组长、委机关各处室组成的评价工作组，对本委部门整体履职成效进行了认真核实和分析评价，并按时间节点要求序时推进工作进度。部门整体绩效具体评价情况如下：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一、单位概况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楷体_GBK" w:hAnsi="Times New Roman" w:cs="Times New Roman"/>
          <w:sz w:val="32"/>
          <w:szCs w:val="32"/>
        </w:rPr>
      </w:pPr>
      <w:r w:rsidRPr="008658C9">
        <w:rPr>
          <w:rFonts w:ascii="Times New Roman" w:eastAsia="方正楷体_GBK" w:hAnsi="Times New Roman" w:cs="Times New Roman"/>
          <w:color w:val="000000"/>
          <w:kern w:val="0"/>
          <w:sz w:val="32"/>
          <w:szCs w:val="32"/>
        </w:rPr>
        <w:t>（一）部门</w:t>
      </w:r>
      <w:r w:rsidRPr="008658C9">
        <w:rPr>
          <w:rFonts w:ascii="Times New Roman" w:eastAsia="方正楷体_GBK" w:hAnsi="Times New Roman" w:cs="Times New Roman"/>
          <w:sz w:val="32"/>
          <w:szCs w:val="32"/>
        </w:rPr>
        <w:t>基本情况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1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、单位组建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按照机构改革要求，市建委于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2015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12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月由原市住建委更名组建。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2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、职能定位</w:t>
      </w:r>
    </w:p>
    <w:p w:rsidR="00B5202E" w:rsidRDefault="00B5202E" w:rsidP="00B5202E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承担统筹全市城乡建设事业责任。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承担全市城乡建设综合管理责任。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承担市级政府投资城建项目的综合协调、监督管理和重大事项的协调推进职责。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组织指导开展环境整治提升类项目计划拟定、可行性研究、项目储备；负责市级政府投资环境整治提升类项目、照明亮化和环卫设施建设项目的统筹协调、初步设计（概算）初核管理、竣工验收备案和移交工作，并协调开展过程性投资控制管理工作；负责城市精细化建设管理推进办公室工作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承担国有土地上房屋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征收与补偿活动的监督管理责任。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承担规范、管理房地产业发展及统筹指导“棚户区”改造工作责任。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7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承担燃气行政管理和行业监督管理责任。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承担规范和指导全市村镇建设、促进城乡建设统筹发展的责任。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承担指导全市房屋建筑和市政基础设施工程招投标工作的责任。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承担监督管理建筑市场、推进建筑业发展的责任。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承担全市房屋建筑和市政基础设施工程施工质量安全监管的责任。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12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承担推进全市建筑节能和建设系统科技进步工作的责任。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13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承担监督管理全市建设工程勘察设计行业的责任。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14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承担全市城市建设和建筑业行政执法监督管理的责任。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15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承担建设系统党建工作。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16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）</w:t>
      </w:r>
      <w:r w:rsidRPr="00B5202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承办市委、市政府交办的其他事项。</w:t>
      </w:r>
    </w:p>
    <w:p w:rsidR="00331AFF" w:rsidRPr="008658C9" w:rsidRDefault="00331AFF" w:rsidP="00B5202E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3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、内设机构及人员情况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市建委内设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个处室，</w:t>
      </w:r>
      <w:r w:rsidR="00CB4866" w:rsidRPr="008658C9">
        <w:rPr>
          <w:rFonts w:ascii="Times New Roman" w:eastAsia="方正仿宋_GBK" w:hAnsi="Times New Roman" w:cs="Times New Roman"/>
          <w:sz w:val="32"/>
          <w:szCs w:val="32"/>
        </w:rPr>
        <w:t>本部门内设机构包括：办公室、城乡建设与发展研究室、政策法规处、行政审批服务处、综合计划处（审计处）、城乡建设一处、城乡建设二处、城乡建设三处、开发和征收管理处、建设工程招投标监管处、建筑市场监管处（建筑业发展处）、建设工程质量安全监管处、建筑节能与科研设计处（抗震办）、消防处、燃气管理处、财务处、组织人事处、宣传教育处、机关党委、离退休干部处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。核定机关行政编制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148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名、实有人数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146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名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；行政附属编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人，实有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人；编外员额核定数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名，实有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名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4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、资产情况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宋体" w:hAnsi="Times New Roman" w:cs="Times New Roman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</w:t>
      </w:r>
      <w:r w:rsidR="00CB4866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12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月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31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日账面数：资产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9686.34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万元（其中流动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lastRenderedPageBreak/>
        <w:t>资产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7599.03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万元，占比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78.45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%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，非流动资产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2087.31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万元，占比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21.55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%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），负债</w:t>
      </w:r>
      <w:r w:rsidR="002A5E6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2827.71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万元，净资产</w:t>
      </w:r>
      <w:r w:rsidR="004A1CDA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6858.63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万元，与实有数一致，账实相符。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楷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楷体_GBK" w:hAnsi="Times New Roman" w:cs="Times New Roman"/>
          <w:color w:val="000000"/>
          <w:kern w:val="0"/>
          <w:sz w:val="32"/>
          <w:szCs w:val="32"/>
        </w:rPr>
        <w:t>（二）单位收支情况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1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、单位预算收支情况</w:t>
      </w:r>
    </w:p>
    <w:p w:rsidR="00331AFF" w:rsidRPr="008658C9" w:rsidRDefault="00331AFF" w:rsidP="008658C9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本单位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20</w:t>
      </w:r>
      <w:r w:rsidR="00531B46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24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年收入总计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18706.91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万元，其中：一般公共预算财政拨款收入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14853.60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万元，政府性基金预算财政拨款收入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3837.31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，其他收入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16.00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331AFF" w:rsidRPr="008658C9" w:rsidRDefault="00331AFF" w:rsidP="008658C9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单位预算支出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总计</w:t>
      </w:r>
      <w:r w:rsidR="00565DC0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18706.91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万元，其中：基本支出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8873.06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万元，占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47.43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%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；项目支出</w:t>
      </w:r>
      <w:r w:rsidR="001F740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9833.85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万元，占</w:t>
      </w:r>
      <w:r w:rsidR="008C1BC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52.57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%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2</w:t>
      </w:r>
      <w:r w:rsidRPr="008658C9">
        <w:rPr>
          <w:rFonts w:ascii="Times New Roman" w:eastAsia="方正仿宋_GBK" w:hAnsi="Times New Roman" w:cs="Times New Roman"/>
          <w:b/>
          <w:sz w:val="32"/>
          <w:szCs w:val="32"/>
        </w:rPr>
        <w:t>、专项资金收支情况</w:t>
      </w:r>
    </w:p>
    <w:p w:rsidR="00CD5057" w:rsidRPr="008658C9" w:rsidRDefault="00CD5057" w:rsidP="008658C9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bookmarkStart w:id="1" w:name="OLE_LINK7"/>
      <w:bookmarkStart w:id="2" w:name="OLE_LINK8"/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2024 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年城建资金年度预算为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15.99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亿元，全部拨付，执行率为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100%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p w:rsidR="00CD5057" w:rsidRPr="008658C9" w:rsidRDefault="00CD5057" w:rsidP="008658C9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2024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年城市管理维护资金</w:t>
      </w:r>
      <w:r w:rsidR="00883FD3">
        <w:rPr>
          <w:rFonts w:ascii="Times New Roman" w:eastAsia="方正仿宋_GBK" w:hAnsi="Times New Roman" w:cs="Times New Roman"/>
          <w:color w:val="000000"/>
          <w:sz w:val="32"/>
          <w:szCs w:val="32"/>
        </w:rPr>
        <w:t>年度预算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为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14.34</w:t>
      </w:r>
      <w:r w:rsidR="008C524A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亿元，全部拨付，执行率为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100%</w:t>
      </w:r>
      <w:r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。</w:t>
      </w:r>
    </w:p>
    <w:bookmarkEnd w:id="1"/>
    <w:bookmarkEnd w:id="2"/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楷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楷体_GBK" w:hAnsi="Times New Roman" w:cs="Times New Roman"/>
          <w:color w:val="000000"/>
          <w:kern w:val="0"/>
          <w:sz w:val="32"/>
          <w:szCs w:val="32"/>
        </w:rPr>
        <w:t>（三）单位绩效目标</w:t>
      </w:r>
    </w:p>
    <w:p w:rsidR="00331AFF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</w:rPr>
        <w:t>中长期战略目标：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助力构建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南北田园、中部都市、拥江发展、城乡融合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的城市空间格局和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一核三极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重点功能布局，城乡融合更加紧密，综合交通枢纽能级显著增强，长江南京段生态环境得到有效修复，历史文化资源保护利用水平不断提高，居住环境品质不断提升，市政公用基础设施体系进一步完善，城市建设管理现代化水平显著提高。</w:t>
      </w:r>
    </w:p>
    <w:p w:rsidR="00141444" w:rsidRPr="008658C9" w:rsidRDefault="00331AFF" w:rsidP="008658C9">
      <w:pPr>
        <w:widowControl/>
        <w:spacing w:line="560" w:lineRule="exact"/>
        <w:ind w:firstLineChars="200" w:firstLine="643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</w:rPr>
        <w:lastRenderedPageBreak/>
        <w:t>年度目标：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以城建项目为牵引，让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稳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的态势更巩固。科学编排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2024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年度城建计划，压实城建项目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压舱石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49090D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功能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。以民生保障为重点，让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进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</w:t>
      </w:r>
      <w:r w:rsidR="0049090D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方向更鲜明。加快推动城市更</w:t>
      </w:r>
      <w:r w:rsidR="006A7EE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新</w:t>
      </w:r>
      <w:r w:rsidR="0049090D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，深入开展民生实事，不断提升城市品质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。以安全稳定为依托，让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防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的基础更厚实。常态长效强化施工安全，持续深入抓好燃气安全，持之以恒消除农房隐患。以党建引领为保证，让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严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14144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的态势更深入。抓实主题教育深化，抓细党的组织建设，抓严党风廉政建设，持续抓好党内政治生态建设。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二、评价结论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本次绩效评价依据市财政局相关规定，紧密联系单位实际，建立评价体系，设置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6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个一级指标、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28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个二级指标、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56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个三级指标体系，并根据指标重要程度，赋予不同权重和明确评价要点。同时结合单位年度工作计划、财务账表数据、部门履职情况、市级考核情况等，整理数据、分析汇总。经对我委部门整体绩效进行严格认真评价，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4F0CB8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建筑业总产值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2024</w:t>
      </w:r>
      <w:r w:rsidR="00FF34C4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年目标是同比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增速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3.5%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2024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年实际同比增速为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1.1%</w:t>
      </w:r>
      <w:r w:rsidR="00CD5057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扣</w:t>
      </w:r>
      <w:r w:rsidR="007617CD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2.74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分，</w:t>
      </w:r>
      <w:bookmarkStart w:id="3" w:name="OLE_LINK1"/>
      <w:bookmarkStart w:id="4" w:name="OLE_LINK2"/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bookmarkEnd w:id="3"/>
      <w:bookmarkEnd w:id="4"/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市级考核一等次</w:t>
      </w:r>
      <w:bookmarkStart w:id="5" w:name="OLE_LINK3"/>
      <w:bookmarkStart w:id="6" w:name="OLE_LINK6"/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bookmarkEnd w:id="5"/>
      <w:bookmarkEnd w:id="6"/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加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分，综合评价得分</w:t>
      </w:r>
      <w:r w:rsidR="007617CD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98.26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分，等级为</w:t>
      </w:r>
      <w:r w:rsidR="008B742E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优秀</w:t>
      </w:r>
      <w:r w:rsidR="008B742E"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:rsidR="00331AFF" w:rsidRPr="008658C9" w:rsidRDefault="00331AFF" w:rsidP="008658C9">
      <w:pPr>
        <w:widowControl/>
        <w:spacing w:line="560" w:lineRule="exact"/>
        <w:ind w:firstLineChars="200" w:firstLine="640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三、单位履职成效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按照市委市政府全力推动经济回升向好的决策部署，准确把握新时代城乡建设新形势、新要求、新任务，坚持稳中求进、以进促稳、先立后破，突出做好稳增长、惠民生、保安全各项工作，切实扛起“走在前、做示范”的政治责任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（一）坚持突出重点，聚力推进项目实施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聚焦城建项目，跑出“加速度”。年度城建计划共安排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424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A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类项目，计划投资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638.5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亿元，实际完成投资约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642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亿元，超额完成年度投资任务。高度重视重大项目在经济运行中的“晴雨表”作用，围绕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个省市重大项目，强化一线调度、深化服务保障，一批社会关注的标志性工程实现预期，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号线北段通过项目验收，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7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号线全线开通初期运营，龙潭长江大桥具备通车条件，新生圩长江大桥主线贯通。聚焦督导考核，列出“时间表”。把城建项目清单表作为推进实施“军令状”，加强组织推进、晒榜比拼、合力攻坚，通过一单位一清单、一项目一计划、一月份一计划，把项目目标化、目标节点化、节点责任化，在全市营造比学赶超、大抓落实、争先进位的良好氛围。聚焦要素保障，打通“肠梗阻”。紧盯征收拆迁、涉军涉铁等堵点难点，有效化解南京北站项目涉及部队搬迁、北沿江高铁全线工程控制节点交地等问题。强化资金需求统筹和保障，推动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312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国道七乡河至宁镇界段建设工程区级保障资金拨付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1.5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亿元。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bookmarkStart w:id="7" w:name="OLE_LINK9"/>
      <w:bookmarkStart w:id="8" w:name="OLE_LINK10"/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（二）</w:t>
      </w:r>
      <w:bookmarkEnd w:id="7"/>
      <w:bookmarkEnd w:id="8"/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坚持向难求成，全力抓稳建筑产业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坚持调度帮扶防变量。推动“企业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+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项目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+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板块”服务机制长效化常态化，先后调研走访企业百余家次，解决信用提升、资质升级等方面发展难题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项。高度重视产值列统工作，今年累计吸纳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家优质企业入库，在库达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2224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家，居全省第一。围绕建筑业产值目标，对区分解下达季度任务目标，指导企业足额足量申报产值，年度产值同比增幅突破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1%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。坚持政策助力稳定量。在去年出台《关于加快推动建筑业提速增产的若干举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措》《关于促进我市建筑业高质量发展若干措施》等政策文件基础上，持续深化改革，优化桩基先行、农民工工资保证金减免、信用分应用等多项措施，制定出台《关于进一步巩固建筑业平稳向好发展态势的若干举措》“新八条”，打好政策“组合拳”，助力企业减负增效，为企业发展注入活力。坚持转型发展促增量。以智能建造试点城市建设为契机，扎实推进产业升级，成立了涵盖开发建设、勘察设计、建筑施工等企业的智能建造产业协同发展联盟，带动全产业链融合发展。发挥我市高校资源集聚优势成立智能建造专家委员会，拓展产学研用合作新模式，为发展建筑产业新质生产力赋能添力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（三）坚持以民为本，倾力增进民生福祉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城市更新走深走实。成功入选首批中央财政支持城市更新行动城市，制定城市更新三年行动计划，推进实施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个城市更新项目，石榴新村、百子亭等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个项目取得阶段性成效，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101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明潮里、前线大院文创园、浦口火车站启动区等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7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个项目建成开放。持续完善“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1+N+X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”政策体系，印发城市更新实施主体管理等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项配套政策及技术导则，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项经验被住建部、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项经验被省住建厅列为可复制经验做法。城市品质提质提效。围绕“完善功能、提升品质、美化环境、长效治理”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个方面，按计划实施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类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127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个项目。有序推进上元门观江平台和绿博园、河西鱼嘴、下关江边路等环境整治，滨江岸线功能品质进一步提升。完成百子亭、云锦路等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个道路及片区街巷整治工程，区域特色有效彰显。强化历史文化遗产保护，实施城墙保护修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缮，开展颐和路街区等文保建筑和历史风貌保护。实施玄武湖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5A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级景区创建提升工程，建成雨花城市公园，新增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处口袋公园、新改建绿道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7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公里。民生实事抓紧抓牢。完成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1.25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万户困难居民安心用气改造，超额完成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3000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户的年度计划，全市困难居民用户全部达标。提前完成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个公共空间无障碍改造，超额完成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处重要路段交通微改造。房票安置做实做细。顺应被征收群众对优质住房的新期待，不断完善房票政策体系，形成“全市通兑、区级落实、部门联动”工作机制，累计开具房票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8316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张，去化存量房源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8282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套，数量位列全省第一，有效助力去库存、稳市场。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（四）坚持筑牢底线，竭力维护安全稳定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施工安全紧抓不放。扎实推进房屋市政工程安全生产治本攻坚行动，围绕危大工程安全管控、关键岗位人员履职等内容，持续开展安全隐患排查治理。市、区两级工程监管部门累计检查工地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万余个次，实施行政处罚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566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起。开展市级施工安全专项检查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个项目，对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17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个问题突出项目进行通报督办。组织建筑施工重大风险防控培训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次、应急演练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次、观摩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次，覆盖人数达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8000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余人。燃气安全一抓到底。围绕燃气安全“一件事”落实全链条治理责任，有序推进“安心用气工程”十大重点任务，全市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3141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个公共场所、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3.12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万户中小餐饮“安心用气”达标进度均为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100%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。制定出台《城市燃气管道“带病运行”专项治理实施方案》，计划改造老旧燃气管线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187.8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公里，实际完成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204.5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公里。高效推进城市生命线“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1+8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”系统建设，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一期总体开发进度达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90%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，初步实现与省级监管系统互联互通，累计录入数据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1039.9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万条，接入物联感知设备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6466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台套，有效提升城市运行的基础能力、感知能力。积极探索燃气行业跨区域监管新模式，与马鞍山市建立宁马毗临地区瓶装液化气经营行为协同监管机制，相关做法被国家燃气专班工作简报转发。农房安全常抓不懈。制定出台《关于加强农村村民自建房建设管理的指导意见》，为农房安全长效管理提供政策支撑。坚持“现场巡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+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线上抽查”监督管理机制，核查农房超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5000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栋、整改问题事项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余条。坚持“重患先治、边查边治、分类治理”，累计排查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117.2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万栋农村自建房，提前完成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8271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栋存在隐患农村自建房整治销号。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bookmarkStart w:id="9" w:name="OLE_LINK11"/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（五）</w:t>
      </w:r>
      <w:bookmarkEnd w:id="9"/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坚持攻坚克难，有力开展专项整治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深入实施保障房和高层建筑消防隐患整治。把“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·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”火灾事故教训转化为从严监管的行动自觉，全力推进保障房整治，搭建跨部门整治工作专班，印发专项整治方案，出台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项工作指引、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个措施，发布情况通报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期，出动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万余人次，开展杂物清除、外凸式防盗窗拆除等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大行动，加快实施保障房架空层、地下室、室外停充场所改造，累计整改各类消防隐患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16.65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万处，新改建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12.4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万余个停充车位。认真组织推进高层建筑消防隐患治理，构建“立项规划、设计建造、竣工验收、使用管理、隐患治理”全链条管理，“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1+13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”整改政策措施全部印发施行，全市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23894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栋高层建筑全部完成排查，治理工作由“全面摸排”转向“问题整治”。稳步推进三个行业专项整治。系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统开展建筑市场、招标投标和造价咨询专项整治，对近两年来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9000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余个（标段）省市重大工程、政府投资和民生关注项目进行拉网式、清仓式核查，联合纪检、公安部门对一批招标领域问题强力整治，查处违规问题百余件，净化了市场环境、取得了重要战果。</w:t>
      </w:r>
    </w:p>
    <w:p w:rsidR="000B45EF" w:rsidRPr="000B45EF" w:rsidRDefault="000B45EF" w:rsidP="000B45EF">
      <w:pPr>
        <w:widowControl/>
        <w:spacing w:line="560" w:lineRule="exact"/>
        <w:ind w:firstLineChars="200" w:firstLine="640"/>
        <w:rPr>
          <w:rFonts w:ascii="方正楷体_GBK" w:eastAsia="方正楷体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方正楷体_GBK" w:eastAsia="方正楷体_GBK" w:hAnsi="Times New Roman" w:cs="Times New Roman" w:hint="eastAsia"/>
          <w:color w:val="000000"/>
          <w:kern w:val="0"/>
          <w:sz w:val="32"/>
          <w:szCs w:val="32"/>
        </w:rPr>
        <w:t>（六）坚持党建引领，强力夯实发展根基</w:t>
      </w:r>
    </w:p>
    <w:p w:rsidR="000B45EF" w:rsidRDefault="000B45EF" w:rsidP="000B45EF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理论武装有高度。抓实党委会“第一议题”、党委理论学习中心组学习制度，及时跟进学习习近平总书记重要讲话重要指示精神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次，开展党委理论学习中心组学习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次。制定建设系统中心组巡学方案，领导带队、系统覆盖、交叉互学，党委示范“头雁效应”明显。党纪教育有力度。积极谋划部署，一体推进学习研讨、警示教育、解读培训、检视剖析等重点任务。党委会细化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项任务安排，制发党纪学习教育工作提示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期、专门提示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份，转发上级通知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6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份，印发答复意见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份，及时向各参学单位传达中央和省、市以及市级党纪学习教育工作专班最新部署要求，强化对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44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个基层党支部全覆盖、全过程指导。舆论宣传有广度。完善新闻发布工作机制，开展市级、部门级新闻发布会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次。立足“报、网、微、端”，“两微”发布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3860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次，南京电视台《我们的城市》栏目采播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52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期，紫金山新闻“南京建设”发布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280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篇次，南京日报城建专版深度报道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次。积极向主流媒体及融媒体平台、网站、自媒体大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V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提供新闻线索、分发宣传素材，中国建设报首版刊登南京造价专项整治报道，持续放大城建声音。廉政建设有深度。深化警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示教育，组织党委领导班子集体前往明孝陵博物馆观看“澄波千里—长江文化里的金陵廉韵”专题廉政展，组织重点岗位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批次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380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余人次廉洁培训、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30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名新入职人员廉洁座谈。全面排查廉政风险点七方面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58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项，制定防控措施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185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条。聚焦酒驾醉驾、年轻干部管理、“亲清”政企关系等，与派驻纪检组开展会商，加强风险防范。深化巡察整改，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35</w:t>
      </w:r>
      <w:r w:rsidRPr="000B45EF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项反馈问题全部整改完毕。积极推进群众身边不正之风和腐败问题专项整治，扎实开展公职人员违规参与评审和违规吃喝专项治理，排查问题、推进整改，稳妥推进信访问题集中处置。</w:t>
      </w:r>
    </w:p>
    <w:p w:rsidR="00331AFF" w:rsidRPr="008658C9" w:rsidRDefault="00331AFF" w:rsidP="000B45EF">
      <w:pPr>
        <w:widowControl/>
        <w:spacing w:line="560" w:lineRule="exact"/>
        <w:ind w:firstLineChars="200" w:firstLine="640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四、存在问题及原因分析</w:t>
      </w:r>
    </w:p>
    <w:p w:rsidR="004F0CB8" w:rsidRPr="008658C9" w:rsidRDefault="004F0CB8" w:rsidP="008658C9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sz w:val="32"/>
          <w:szCs w:val="32"/>
        </w:rPr>
        <w:t>在总结成绩的同时，对照上级要求、群众期待，工作中还存在一些难点问题。</w:t>
      </w:r>
      <w:r w:rsidRPr="008658C9">
        <w:rPr>
          <w:rFonts w:ascii="Times New Roman" w:eastAsia="方正仿宋_GBK" w:hAnsi="Times New Roman" w:cs="Times New Roman"/>
          <w:b/>
          <w:bCs/>
          <w:sz w:val="32"/>
          <w:szCs w:val="32"/>
        </w:rPr>
        <w:t>一是</w:t>
      </w:r>
      <w:r w:rsidRPr="008658C9">
        <w:rPr>
          <w:rFonts w:ascii="Times New Roman" w:eastAsia="方正仿宋_GBK" w:hAnsi="Times New Roman" w:cs="Times New Roman"/>
          <w:sz w:val="32"/>
          <w:szCs w:val="32"/>
        </w:rPr>
        <w:t>建筑业与房地产关联度高、依存度大，受其持续快速下滑影响，尽管千方百计调度产业产值，但产值拉长的基础仍不牢固，建筑业产值增幅与年度预定目标还有较大差距。</w:t>
      </w:r>
      <w:r w:rsidRPr="008658C9">
        <w:rPr>
          <w:rFonts w:ascii="Times New Roman" w:eastAsia="方正仿宋_GBK" w:hAnsi="Times New Roman" w:cs="Times New Roman"/>
          <w:b/>
          <w:bCs/>
          <w:sz w:val="32"/>
          <w:szCs w:val="32"/>
        </w:rPr>
        <w:t>二是</w:t>
      </w:r>
      <w:r w:rsidRPr="008658C9">
        <w:rPr>
          <w:rFonts w:ascii="Times New Roman" w:eastAsia="方正仿宋_GBK" w:hAnsi="Times New Roman" w:cs="Times New Roman"/>
          <w:bCs/>
          <w:sz w:val="32"/>
          <w:szCs w:val="32"/>
        </w:rPr>
        <w:t>建筑</w:t>
      </w:r>
      <w:r w:rsidRPr="008658C9">
        <w:rPr>
          <w:rFonts w:ascii="Times New Roman" w:eastAsia="方正仿宋_GBK" w:hAnsi="Times New Roman" w:cs="Times New Roman"/>
          <w:sz w:val="32"/>
          <w:szCs w:val="32"/>
        </w:rPr>
        <w:t>施工、燃气、农房、保障房等领域虽然通过集中式、攻坚式整治，消除了诸多隐患，但全市安全形势仍呈现波浪式反复，本质安全基础还需持续夯实。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五、有关建议</w:t>
      </w:r>
    </w:p>
    <w:p w:rsidR="00331AFF" w:rsidRPr="008658C9" w:rsidRDefault="00EB74B9" w:rsidP="008658C9">
      <w:pPr>
        <w:widowControl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建议多举办相关培训，以便各部门进一步</w:t>
      </w:r>
      <w:r w:rsidR="00331AFF" w:rsidRPr="008658C9">
        <w:rPr>
          <w:rFonts w:ascii="Times New Roman" w:eastAsia="方正仿宋_GBK" w:hAnsi="Times New Roman" w:cs="Times New Roman"/>
          <w:color w:val="000000"/>
          <w:sz w:val="32"/>
          <w:szCs w:val="32"/>
        </w:rPr>
        <w:t>掌握绩效评价工作程序、方法和要求，为以后工作开展打下扎实基础。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六、评价工作开展情况及其他需说明的情况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无</w:t>
      </w: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 w:rsidR="00331AFF" w:rsidRPr="008658C9" w:rsidRDefault="00331AFF" w:rsidP="008658C9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8658C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lastRenderedPageBreak/>
        <w:t>附件：南京市建委部门整体绩效评价指标体系得分情况</w:t>
      </w:r>
    </w:p>
    <w:p w:rsidR="00331AFF" w:rsidRPr="008658C9" w:rsidRDefault="00331AFF" w:rsidP="008658C9">
      <w:pPr>
        <w:widowControl/>
        <w:spacing w:line="560" w:lineRule="exact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sectPr w:rsidR="00331AFF" w:rsidRPr="008658C9">
          <w:headerReference w:type="even" r:id="rId7"/>
          <w:headerReference w:type="default" r:id="rId8"/>
          <w:footerReference w:type="default" r:id="rId9"/>
          <w:pgSz w:w="11906" w:h="16838"/>
          <w:pgMar w:top="2098" w:right="1588" w:bottom="1134" w:left="1588" w:header="1247" w:footer="1247" w:gutter="0"/>
          <w:cols w:space="720"/>
          <w:docGrid w:type="lines" w:linePitch="312"/>
        </w:sectPr>
      </w:pPr>
    </w:p>
    <w:p w:rsidR="00331AFF" w:rsidRPr="00CD5057" w:rsidRDefault="00331AFF" w:rsidP="00331AFF">
      <w:pPr>
        <w:ind w:firstLineChars="100" w:firstLine="442"/>
        <w:jc w:val="left"/>
        <w:rPr>
          <w:rFonts w:ascii="Times New Roman" w:eastAsia="方正仿宋_GBK" w:hAnsi="Times New Roman" w:cs="Times New Roman"/>
          <w:b/>
          <w:color w:val="000000"/>
          <w:kern w:val="0"/>
          <w:sz w:val="44"/>
          <w:szCs w:val="44"/>
        </w:rPr>
      </w:pPr>
      <w:r w:rsidRPr="00CD5057">
        <w:rPr>
          <w:rFonts w:ascii="Times New Roman" w:eastAsia="方正仿宋_GBK" w:hAnsi="Times New Roman" w:cs="Times New Roman"/>
          <w:b/>
          <w:color w:val="000000"/>
          <w:kern w:val="0"/>
          <w:sz w:val="44"/>
          <w:szCs w:val="44"/>
        </w:rPr>
        <w:lastRenderedPageBreak/>
        <w:t>附件</w:t>
      </w:r>
    </w:p>
    <w:p w:rsidR="00331AFF" w:rsidRPr="00CD5057" w:rsidRDefault="00331AFF" w:rsidP="00331AFF">
      <w:pPr>
        <w:ind w:firstLineChars="100" w:firstLine="440"/>
        <w:jc w:val="center"/>
        <w:rPr>
          <w:rFonts w:ascii="Times New Roman" w:eastAsia="方正黑体_GBK" w:hAnsi="Times New Roman" w:cs="Times New Roman"/>
          <w:color w:val="000000"/>
          <w:kern w:val="0"/>
          <w:sz w:val="44"/>
          <w:szCs w:val="44"/>
        </w:rPr>
      </w:pPr>
      <w:r w:rsidRPr="00CD5057">
        <w:rPr>
          <w:rFonts w:ascii="Times New Roman" w:eastAsia="方正黑体_GBK" w:hAnsi="Times New Roman" w:cs="Times New Roman"/>
          <w:color w:val="000000"/>
          <w:kern w:val="0"/>
          <w:sz w:val="44"/>
          <w:szCs w:val="44"/>
        </w:rPr>
        <w:t>南京市建委部门整体绩效评价指标体系得分情况</w:t>
      </w:r>
    </w:p>
    <w:tbl>
      <w:tblPr>
        <w:tblW w:w="14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10"/>
        <w:gridCol w:w="3158"/>
        <w:gridCol w:w="4254"/>
        <w:gridCol w:w="708"/>
        <w:gridCol w:w="709"/>
        <w:gridCol w:w="3166"/>
      </w:tblGrid>
      <w:tr w:rsidR="00331AFF" w:rsidRPr="00CD5057" w:rsidTr="00064D53">
        <w:trPr>
          <w:trHeight w:val="662"/>
          <w:tblHeader/>
          <w:jc w:val="center"/>
        </w:trPr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10" w:name="OLE_LINK4"/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834D1A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黑体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评价要点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2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决策（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计划制定（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工作计划制定健全性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trHeight w:val="591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A12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中长期规划制定健全性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目标设定（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绩效指标明确性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明确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A22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绩效目标合理性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合理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预算编制（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A31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预算编制规范性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规范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A32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预算编制科学性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科学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22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过程（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预算执行（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非税收入预算完成率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政府采购执行率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B13“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三公经费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变动率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公用经费控制率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≤100%</w:t>
            </w:r>
          </w:p>
        </w:tc>
      </w:tr>
      <w:tr w:rsidR="00331AFF" w:rsidRPr="00CD5057" w:rsidTr="00064D53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结转结余率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331AFF" w:rsidRPr="00CD5057" w:rsidTr="00064D5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预算执行率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trHeight w:val="43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B17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预算调整率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331AFF" w:rsidRPr="00CD5057" w:rsidTr="00064D53">
        <w:trPr>
          <w:trHeight w:val="4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B18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支付进度符合率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trHeight w:val="72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B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过程（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预算管理（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预算管理制度健全性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cantSplit/>
          <w:trHeight w:val="411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非税收入管理合规性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合规</w:t>
            </w:r>
          </w:p>
        </w:tc>
      </w:tr>
      <w:tr w:rsidR="00331AFF" w:rsidRPr="00CD5057" w:rsidTr="00064D53">
        <w:trPr>
          <w:cantSplit/>
          <w:trHeight w:val="40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预决算信息公开度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公开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基础信息完善性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完善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绩效管理覆盖率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B26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合规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资产管理（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资产管理规范性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规范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固定资产利用率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B33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资产管理制度健全性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B77EA3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B77EA3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cantSplit/>
          <w:trHeight w:val="38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项目管理（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项目管理制度执行规范性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规范</w:t>
            </w:r>
          </w:p>
        </w:tc>
      </w:tr>
      <w:tr w:rsidR="00331AFF" w:rsidRPr="00CD5057" w:rsidTr="00064D53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B42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项目管理制度健全性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人员管理（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B51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人员管理制度执行有效性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有效</w:t>
            </w:r>
          </w:p>
        </w:tc>
      </w:tr>
      <w:tr w:rsidR="00331AFF" w:rsidRPr="00CD5057" w:rsidTr="00064D53">
        <w:trPr>
          <w:cantSplit/>
          <w:trHeight w:val="5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B52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在职人员控制率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cantSplit/>
          <w:trHeight w:val="4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B53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人员管理制度健全性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健全</w:t>
            </w:r>
          </w:p>
        </w:tc>
      </w:tr>
      <w:tr w:rsidR="00331AFF" w:rsidRPr="00CD5057" w:rsidTr="00064D53">
        <w:trPr>
          <w:cantSplit/>
          <w:trHeight w:val="46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机构建设（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B61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业务学习与培训及时完成率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331AFF" w:rsidRPr="00CD5057" w:rsidTr="00064D53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B62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纪检监察工作有效性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有效</w:t>
            </w:r>
          </w:p>
        </w:tc>
      </w:tr>
      <w:tr w:rsidR="00331AFF" w:rsidRPr="00CD5057" w:rsidTr="00064D53">
        <w:trPr>
          <w:cantSplit/>
          <w:trHeight w:val="77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B63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组织建设工作及时完成率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AFF" w:rsidRPr="00CD5057" w:rsidRDefault="00331AFF" w:rsidP="007542AE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0F0081" w:rsidRPr="00CD5057" w:rsidTr="00064D53">
        <w:trPr>
          <w:trHeight w:val="1001"/>
          <w:jc w:val="center"/>
        </w:trPr>
        <w:tc>
          <w:tcPr>
            <w:tcW w:w="22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C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履职（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建筑节能和建设系统科技（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推进建筑节能应用示范工作，指导建设行业科技成果转化推广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064D53">
        <w:trPr>
          <w:trHeight w:val="54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市城建资金保障（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C21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市城建资金拨付频次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不少于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次</w:t>
            </w:r>
          </w:p>
        </w:tc>
      </w:tr>
      <w:tr w:rsidR="000F0081" w:rsidRPr="00CD5057" w:rsidTr="00064D53">
        <w:trPr>
          <w:trHeight w:val="154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区域路网完善（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C31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继续推进惠民大道综合改造工程、机场二通道（绕城以北段）、东麒路北延等道路建设，完成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处交通微改造工程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064D53">
        <w:trPr>
          <w:trHeight w:val="114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C4“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安心用气工程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建设（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C41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为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3000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户存在用气隐患的困难居民用户免费更换符合国家标准的燃气产品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2600-3200</w:t>
            </w:r>
          </w:p>
        </w:tc>
      </w:tr>
      <w:tr w:rsidR="000F0081" w:rsidRPr="00CD5057" w:rsidTr="00064D53">
        <w:trPr>
          <w:trHeight w:val="80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燃气企业综合评价（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C51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委托第三方专业机构对部分燃气企业进行综合评价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064D53">
        <w:trPr>
          <w:trHeight w:val="879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城市更新试点（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C61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完成第四批试点项目遴选，有序推进四批城市更新试点项目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064D53">
        <w:trPr>
          <w:trHeight w:val="185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C7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村镇建设（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C71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完成美丽宜居小城镇建设项目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项。创建省级特色田园乡村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个。完成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220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户新增农村低收入群体危房改造。实施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1165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户农村住房条件农房改善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DE0038">
        <w:trPr>
          <w:trHeight w:val="1426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C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履职（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房屋建筑和市政基础设施工程施工质量安全监管（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C81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委托第三方机构实施房屋、市政工程质量、安全生产、文明施工巡查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不少于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次</w:t>
            </w:r>
          </w:p>
        </w:tc>
      </w:tr>
      <w:tr w:rsidR="000F0081" w:rsidRPr="00CD5057" w:rsidTr="00DE0038">
        <w:trPr>
          <w:trHeight w:val="83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C9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国家智能建造试点城市（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C91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新开工新型建筑工业化项目面积占新开工建筑面积比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≥55%</w:t>
            </w:r>
          </w:p>
        </w:tc>
      </w:tr>
      <w:tr w:rsidR="000F0081" w:rsidRPr="00CD5057" w:rsidTr="00064D53">
        <w:trPr>
          <w:trHeight w:val="834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C92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出台智能建造政策文件，开展智能建造示范项目培育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0F0081" w:rsidRPr="00CD5057" w:rsidTr="00064D53">
        <w:trPr>
          <w:trHeight w:val="1049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建设工程消防设计审查验收（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C101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技术审查、提前服务、现场评定项目数量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400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≥400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个</w:t>
            </w:r>
          </w:p>
        </w:tc>
      </w:tr>
      <w:tr w:rsidR="000F0081" w:rsidRPr="00CD5057" w:rsidTr="00064D53">
        <w:trPr>
          <w:trHeight w:val="103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城乡建设、管理统筹发展战略研究（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根据年初目标任务完成相关课题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3-4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个、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本丛书分册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课题完成验收。完成丛书分册出版收尾。</w:t>
            </w:r>
          </w:p>
        </w:tc>
      </w:tr>
      <w:tr w:rsidR="000F0081" w:rsidRPr="00CD5057" w:rsidTr="00064D53">
        <w:trPr>
          <w:trHeight w:val="608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行业立法（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C121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完成前期调研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完成年度目标</w:t>
            </w:r>
          </w:p>
        </w:tc>
      </w:tr>
      <w:tr w:rsidR="000F0081" w:rsidRPr="00CD5057" w:rsidTr="00064D53">
        <w:trPr>
          <w:trHeight w:val="1526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064D53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职称评审（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C131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组织开展全市建设工程（工程设计、建筑施工、科技管理）专业中、高级（含正高）技术职称评审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0081" w:rsidRPr="00CD5057" w:rsidRDefault="000F0081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457FDC" w:rsidRPr="00CD5057" w:rsidTr="00064D53">
        <w:trPr>
          <w:trHeight w:val="859"/>
          <w:jc w:val="center"/>
        </w:trPr>
        <w:tc>
          <w:tcPr>
            <w:tcW w:w="22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D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效益（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经济效益（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D11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城乡空间品质、人居环境提升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341757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341757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</w:t>
            </w:r>
          </w:p>
        </w:tc>
      </w:tr>
      <w:tr w:rsidR="00457FDC" w:rsidRPr="00CD5057" w:rsidTr="00064D53">
        <w:trPr>
          <w:trHeight w:val="97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D12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工程建设、城镇燃气和城市地下管网安全生产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341757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341757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</w:t>
            </w:r>
          </w:p>
        </w:tc>
      </w:tr>
      <w:tr w:rsidR="00457FDC" w:rsidRPr="00CD5057" w:rsidTr="00064D53">
        <w:trPr>
          <w:trHeight w:val="55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社会效益（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D21</w:t>
            </w:r>
            <w:bookmarkStart w:id="11" w:name="OLE_LINK5"/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建筑业总产值</w:t>
            </w:r>
            <w:bookmarkEnd w:id="11"/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834D1A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1.26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同比增速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3.5%</w:t>
            </w:r>
          </w:p>
        </w:tc>
      </w:tr>
      <w:tr w:rsidR="00457FDC" w:rsidRPr="00CD5057" w:rsidTr="00064D53">
        <w:trPr>
          <w:trHeight w:val="54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D22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拆建垃圾资源化利用率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≥90%</w:t>
            </w:r>
          </w:p>
        </w:tc>
      </w:tr>
      <w:tr w:rsidR="00457FDC" w:rsidRPr="00CD5057" w:rsidTr="00064D53">
        <w:trPr>
          <w:trHeight w:val="554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D3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生态效益（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D31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海绵城市建成区面积比例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≥44%</w:t>
            </w:r>
          </w:p>
        </w:tc>
      </w:tr>
      <w:tr w:rsidR="00457FDC" w:rsidRPr="00CD5057" w:rsidTr="00064D53">
        <w:trPr>
          <w:trHeight w:val="548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D32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绿色建筑占城镇新建民用建筑比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＝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100%</w:t>
            </w:r>
          </w:p>
        </w:tc>
      </w:tr>
      <w:tr w:rsidR="00457FDC" w:rsidRPr="00CD5057" w:rsidTr="00064D53">
        <w:trPr>
          <w:trHeight w:val="528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064D53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D33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建设工地受控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市级标准化示范工地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个</w:t>
            </w:r>
          </w:p>
        </w:tc>
      </w:tr>
      <w:tr w:rsidR="00457FDC" w:rsidRPr="00CD5057" w:rsidTr="00064D53">
        <w:trPr>
          <w:trHeight w:val="6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D4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可持续发展（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D41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信息化建设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457FDC" w:rsidRPr="00CD5057" w:rsidTr="00064D53">
        <w:trPr>
          <w:trHeight w:val="5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D42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人力资源建设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完成年度计划</w:t>
            </w:r>
          </w:p>
        </w:tc>
      </w:tr>
      <w:tr w:rsidR="00457FDC" w:rsidRPr="00CD5057" w:rsidTr="00064D53">
        <w:trPr>
          <w:trHeight w:val="689"/>
          <w:jc w:val="center"/>
        </w:trPr>
        <w:tc>
          <w:tcPr>
            <w:tcW w:w="22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AC5949" w:rsidP="00AC5949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E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满意度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E1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服务对象满意度</w:t>
            </w:r>
            <w:r w:rsidR="00AC5949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 w:rsidR="00AC5949"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  <w:r w:rsidR="00AC5949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E11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满意</w:t>
            </w:r>
          </w:p>
        </w:tc>
      </w:tr>
      <w:tr w:rsidR="00457FDC" w:rsidRPr="00CD5057" w:rsidTr="00064D53">
        <w:trPr>
          <w:trHeight w:val="990"/>
          <w:jc w:val="center"/>
        </w:trPr>
        <w:tc>
          <w:tcPr>
            <w:tcW w:w="22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加减分项（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≤2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F1</w:t>
            </w: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加分项</w:t>
            </w:r>
            <w:r w:rsidR="00AC5949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 w:rsidR="00AC5949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≤2</w:t>
            </w:r>
            <w:r w:rsidR="00AC5949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42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AC5949" w:rsidP="00851DC8">
            <w:pPr>
              <w:spacing w:line="360" w:lineRule="exact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F1</w:t>
            </w: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="00457FDC"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部门（单位）受到国务院、省级、市级嘉奖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57FDC" w:rsidRPr="00CD5057" w:rsidRDefault="00457FDC" w:rsidP="00851DC8">
            <w:pPr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CD5057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市级考核一等次加一分</w:t>
            </w:r>
          </w:p>
        </w:tc>
      </w:tr>
      <w:bookmarkEnd w:id="10"/>
    </w:tbl>
    <w:p w:rsidR="00331AFF" w:rsidRPr="00CD5057" w:rsidRDefault="00331AFF" w:rsidP="00064D53">
      <w:pPr>
        <w:rPr>
          <w:rFonts w:ascii="Times New Roman" w:hAnsi="Times New Roman" w:cs="Times New Roman"/>
        </w:rPr>
      </w:pPr>
    </w:p>
    <w:sectPr w:rsidR="00331AFF" w:rsidRPr="00CD5057" w:rsidSect="00E324A4">
      <w:pgSz w:w="16838" w:h="11906" w:orient="landscape"/>
      <w:pgMar w:top="180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43B" w:rsidRDefault="0059543B" w:rsidP="00331AFF">
      <w:r>
        <w:separator/>
      </w:r>
    </w:p>
  </w:endnote>
  <w:endnote w:type="continuationSeparator" w:id="1">
    <w:p w:rsidR="0059543B" w:rsidRDefault="0059543B" w:rsidP="00331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1627632"/>
      <w:docPartObj>
        <w:docPartGallery w:val="Page Numbers (Bottom of Page)"/>
        <w:docPartUnique/>
      </w:docPartObj>
    </w:sdtPr>
    <w:sdtContent>
      <w:p w:rsidR="00FF34C4" w:rsidRDefault="00775770">
        <w:pPr>
          <w:pStyle w:val="a4"/>
          <w:jc w:val="center"/>
        </w:pPr>
        <w:r>
          <w:fldChar w:fldCharType="begin"/>
        </w:r>
        <w:r w:rsidR="00FF34C4">
          <w:instrText>PAGE   \* MERGEFORMAT</w:instrText>
        </w:r>
        <w:r>
          <w:fldChar w:fldCharType="separate"/>
        </w:r>
        <w:r w:rsidR="00AC5949" w:rsidRPr="00AC5949">
          <w:rPr>
            <w:noProof/>
            <w:lang w:val="zh-CN"/>
          </w:rPr>
          <w:t>16</w:t>
        </w:r>
        <w:r>
          <w:fldChar w:fldCharType="end"/>
        </w:r>
      </w:p>
    </w:sdtContent>
  </w:sdt>
  <w:p w:rsidR="00FF34C4" w:rsidRDefault="00FF3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43B" w:rsidRDefault="0059543B" w:rsidP="00331AFF">
      <w:r>
        <w:separator/>
      </w:r>
    </w:p>
  </w:footnote>
  <w:footnote w:type="continuationSeparator" w:id="1">
    <w:p w:rsidR="0059543B" w:rsidRDefault="0059543B" w:rsidP="00331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AFF" w:rsidRDefault="00331AFF" w:rsidP="000A2D88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AFF" w:rsidRDefault="00331AFF" w:rsidP="000A2D8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420"/>
    <w:rsid w:val="00046420"/>
    <w:rsid w:val="00064D53"/>
    <w:rsid w:val="000B45EF"/>
    <w:rsid w:val="000F0081"/>
    <w:rsid w:val="000F0CB1"/>
    <w:rsid w:val="000F65E2"/>
    <w:rsid w:val="00117516"/>
    <w:rsid w:val="00141444"/>
    <w:rsid w:val="001C23F1"/>
    <w:rsid w:val="001D150F"/>
    <w:rsid w:val="001D769C"/>
    <w:rsid w:val="001F740A"/>
    <w:rsid w:val="002A5E64"/>
    <w:rsid w:val="002B71D1"/>
    <w:rsid w:val="00331AFF"/>
    <w:rsid w:val="00341757"/>
    <w:rsid w:val="003E083A"/>
    <w:rsid w:val="00457FDC"/>
    <w:rsid w:val="0049090D"/>
    <w:rsid w:val="004A1CDA"/>
    <w:rsid w:val="004F0CB8"/>
    <w:rsid w:val="004F283D"/>
    <w:rsid w:val="00531B46"/>
    <w:rsid w:val="00565DC0"/>
    <w:rsid w:val="0058301A"/>
    <w:rsid w:val="0059543B"/>
    <w:rsid w:val="005C1F94"/>
    <w:rsid w:val="005D3E7E"/>
    <w:rsid w:val="00623FBC"/>
    <w:rsid w:val="00672AF3"/>
    <w:rsid w:val="006922F9"/>
    <w:rsid w:val="006A7EE1"/>
    <w:rsid w:val="006C6499"/>
    <w:rsid w:val="006E3981"/>
    <w:rsid w:val="006F1458"/>
    <w:rsid w:val="0071596B"/>
    <w:rsid w:val="007617CD"/>
    <w:rsid w:val="00775770"/>
    <w:rsid w:val="00776D41"/>
    <w:rsid w:val="00785522"/>
    <w:rsid w:val="00834D1A"/>
    <w:rsid w:val="00851DC8"/>
    <w:rsid w:val="008658C9"/>
    <w:rsid w:val="00883FD3"/>
    <w:rsid w:val="008B742E"/>
    <w:rsid w:val="008C1BCA"/>
    <w:rsid w:val="008C524A"/>
    <w:rsid w:val="009564A9"/>
    <w:rsid w:val="00A33F4B"/>
    <w:rsid w:val="00AA21A3"/>
    <w:rsid w:val="00AC5949"/>
    <w:rsid w:val="00AD6618"/>
    <w:rsid w:val="00AE0D1F"/>
    <w:rsid w:val="00B25023"/>
    <w:rsid w:val="00B46B3E"/>
    <w:rsid w:val="00B5202E"/>
    <w:rsid w:val="00B7182E"/>
    <w:rsid w:val="00B77EA3"/>
    <w:rsid w:val="00B8133C"/>
    <w:rsid w:val="00B94F03"/>
    <w:rsid w:val="00BC6BD9"/>
    <w:rsid w:val="00BF13F3"/>
    <w:rsid w:val="00CB4866"/>
    <w:rsid w:val="00CC42AD"/>
    <w:rsid w:val="00CD5057"/>
    <w:rsid w:val="00DB77A9"/>
    <w:rsid w:val="00DD118C"/>
    <w:rsid w:val="00E324A4"/>
    <w:rsid w:val="00EB74B9"/>
    <w:rsid w:val="00EC58DC"/>
    <w:rsid w:val="00ED670E"/>
    <w:rsid w:val="00F31B1A"/>
    <w:rsid w:val="00FA6E61"/>
    <w:rsid w:val="00FF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A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A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34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34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A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AF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34C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34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DA33B-AA64-4347-B5D2-517178A5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16</Pages>
  <Words>1191</Words>
  <Characters>6793</Characters>
  <Application>Microsoft Office Word</Application>
  <DocSecurity>0</DocSecurity>
  <Lines>56</Lines>
  <Paragraphs>15</Paragraphs>
  <ScaleCrop>false</ScaleCrop>
  <Company>Microsoft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</cp:lastModifiedBy>
  <cp:revision>21</cp:revision>
  <cp:lastPrinted>2025-06-18T02:48:00Z</cp:lastPrinted>
  <dcterms:created xsi:type="dcterms:W3CDTF">2025-06-11T02:09:00Z</dcterms:created>
  <dcterms:modified xsi:type="dcterms:W3CDTF">2025-09-29T03:41:00Z</dcterms:modified>
</cp:coreProperties>
</file>