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03F343">
      <w:pPr>
        <w:keepNext w:val="0"/>
        <w:keepLines w:val="0"/>
        <w:pageBreakBefore w:val="0"/>
        <w:widowControl w:val="0"/>
        <w:kinsoku/>
        <w:wordWrap/>
        <w:overflowPunct/>
        <w:topLinePunct w:val="0"/>
        <w:autoSpaceDE/>
        <w:autoSpaceDN/>
        <w:bidi w:val="0"/>
        <w:adjustRightInd/>
        <w:snapToGrid/>
        <w:spacing w:line="300" w:lineRule="auto"/>
        <w:ind w:firstLine="720" w:firstLineChars="200"/>
        <w:jc w:val="center"/>
        <w:textAlignment w:val="auto"/>
        <w:outlineLvl w:val="9"/>
        <w:rPr>
          <w:rFonts w:hint="eastAsia" w:ascii="方正小标宋_GBK" w:hAnsi="方正小标宋_GBK" w:eastAsia="方正小标宋_GBK" w:cs="方正小标宋_GBK"/>
          <w:b/>
          <w:bCs/>
          <w:sz w:val="44"/>
          <w:szCs w:val="44"/>
          <w:lang w:val="en-US" w:eastAsia="zh-CN"/>
        </w:rPr>
      </w:pPr>
      <w:r>
        <w:rPr>
          <w:rFonts w:hint="eastAsia" w:ascii="方正小标宋_GBK" w:hAnsi="方正小标宋_GBK" w:eastAsia="方正小标宋_GBK" w:cs="方正小标宋_GBK"/>
          <w:b/>
          <w:bCs/>
          <w:sz w:val="36"/>
          <w:szCs w:val="36"/>
        </w:rPr>
        <w:t>202</w:t>
      </w:r>
      <w:r>
        <w:rPr>
          <w:rFonts w:hint="eastAsia" w:ascii="方正小标宋_GBK" w:hAnsi="方正小标宋_GBK" w:eastAsia="方正小标宋_GBK" w:cs="方正小标宋_GBK"/>
          <w:b/>
          <w:bCs/>
          <w:sz w:val="36"/>
          <w:szCs w:val="36"/>
          <w:lang w:val="en-US" w:eastAsia="zh-CN"/>
        </w:rPr>
        <w:t>4</w:t>
      </w:r>
      <w:r>
        <w:rPr>
          <w:rFonts w:hint="eastAsia" w:ascii="方正小标宋_GBK" w:hAnsi="方正小标宋_GBK" w:eastAsia="方正小标宋_GBK" w:cs="方正小标宋_GBK"/>
          <w:b/>
          <w:bCs/>
          <w:sz w:val="36"/>
          <w:szCs w:val="36"/>
        </w:rPr>
        <w:t>年度</w:t>
      </w:r>
      <w:r>
        <w:rPr>
          <w:rFonts w:hint="eastAsia" w:ascii="方正小标宋_GBK" w:hAnsi="方正小标宋_GBK" w:eastAsia="方正小标宋_GBK" w:cs="方正小标宋_GBK"/>
          <w:b/>
          <w:bCs/>
          <w:sz w:val="36"/>
          <w:szCs w:val="36"/>
          <w:lang w:val="en-US" w:eastAsia="zh-CN"/>
        </w:rPr>
        <w:t>南京市城乡建设委员会</w:t>
      </w:r>
    </w:p>
    <w:p w14:paraId="286A190C">
      <w:pPr>
        <w:keepNext w:val="0"/>
        <w:keepLines w:val="0"/>
        <w:pageBreakBefore w:val="0"/>
        <w:widowControl w:val="0"/>
        <w:kinsoku/>
        <w:wordWrap/>
        <w:overflowPunct/>
        <w:topLinePunct w:val="0"/>
        <w:autoSpaceDE/>
        <w:autoSpaceDN/>
        <w:bidi w:val="0"/>
        <w:adjustRightInd/>
        <w:snapToGrid/>
        <w:spacing w:line="300" w:lineRule="auto"/>
        <w:jc w:val="center"/>
        <w:textAlignment w:val="auto"/>
        <w:outlineLvl w:val="9"/>
        <w:rPr>
          <w:rFonts w:hint="eastAsia" w:ascii="方正小标宋_GBK" w:hAnsi="方正小标宋_GBK" w:eastAsia="方正小标宋_GBK" w:cs="方正小标宋_GBK"/>
          <w:b/>
          <w:bCs/>
          <w:sz w:val="36"/>
          <w:szCs w:val="36"/>
        </w:rPr>
      </w:pPr>
      <w:r>
        <w:rPr>
          <w:rFonts w:hint="eastAsia" w:ascii="方正小标宋_GBK" w:hAnsi="方正小标宋_GBK" w:eastAsia="方正小标宋_GBK" w:cs="方正小标宋_GBK"/>
          <w:b/>
          <w:bCs/>
          <w:sz w:val="36"/>
          <w:szCs w:val="36"/>
          <w:lang w:val="en-US" w:eastAsia="zh-CN"/>
        </w:rPr>
        <w:t>--</w:t>
      </w:r>
      <w:r>
        <w:rPr>
          <w:rFonts w:hint="eastAsia" w:ascii="方正小标宋_GBK" w:hAnsi="方正小标宋_GBK" w:eastAsia="方正小标宋_GBK" w:cs="方正小标宋_GBK"/>
          <w:b/>
          <w:bCs/>
          <w:sz w:val="36"/>
          <w:szCs w:val="36"/>
        </w:rPr>
        <w:t>南京市公用事业技工学校整体预算绩效自评价报告</w:t>
      </w:r>
    </w:p>
    <w:p w14:paraId="63A1E7FD">
      <w:pPr>
        <w:spacing w:line="560" w:lineRule="exact"/>
        <w:ind w:firstLine="640" w:firstLineChars="200"/>
        <w:rPr>
          <w:rFonts w:hint="eastAsia" w:ascii="Times New Roman" w:hAnsi="Times New Roman" w:eastAsia="方正仿宋简体" w:cs="Times New Roman"/>
          <w:bCs/>
          <w:color w:val="000000"/>
          <w:sz w:val="32"/>
          <w:szCs w:val="32"/>
        </w:rPr>
      </w:pPr>
    </w:p>
    <w:p w14:paraId="5BCB00C3">
      <w:pPr>
        <w:spacing w:line="560" w:lineRule="exact"/>
        <w:ind w:firstLine="640" w:firstLineChars="200"/>
        <w:rPr>
          <w:rFonts w:ascii="Times New Roman" w:hAnsi="Times New Roman" w:eastAsia="方正仿宋简体"/>
          <w:bCs/>
          <w:color w:val="000000"/>
          <w:sz w:val="32"/>
          <w:szCs w:val="32"/>
        </w:rPr>
      </w:pPr>
      <w:r>
        <w:rPr>
          <w:rFonts w:hint="eastAsia" w:ascii="Times New Roman" w:hAnsi="Times New Roman" w:eastAsia="方正仿宋简体" w:cs="Times New Roman"/>
          <w:bCs/>
          <w:color w:val="000000"/>
          <w:sz w:val="32"/>
          <w:szCs w:val="32"/>
        </w:rPr>
        <w:t>根据《</w:t>
      </w:r>
      <w:r>
        <w:rPr>
          <w:rFonts w:ascii="Times New Roman" w:hAnsi="Times New Roman" w:eastAsia="方正仿宋简体" w:cs="Times New Roman"/>
          <w:bCs/>
          <w:color w:val="000000"/>
          <w:sz w:val="32"/>
          <w:szCs w:val="32"/>
        </w:rPr>
        <w:t>关于做好人代会审查部门整体绩效目标、 市级专项资金绩效目标准备工作通知</w:t>
      </w:r>
      <w:r>
        <w:rPr>
          <w:rFonts w:hint="eastAsia" w:ascii="Times New Roman" w:hAnsi="Times New Roman" w:eastAsia="方正仿宋简体" w:cs="Times New Roman"/>
          <w:bCs/>
          <w:color w:val="000000"/>
          <w:sz w:val="32"/>
          <w:szCs w:val="32"/>
        </w:rPr>
        <w:t>》（</w:t>
      </w:r>
      <w:r>
        <w:rPr>
          <w:rFonts w:ascii="Times New Roman" w:hAnsi="Times New Roman" w:eastAsia="方正仿宋简体" w:cs="Times New Roman"/>
          <w:bCs/>
          <w:color w:val="000000"/>
          <w:sz w:val="32"/>
          <w:szCs w:val="32"/>
        </w:rPr>
        <w:t>宁人财通〔2024〕5</w:t>
      </w:r>
      <w:r>
        <w:rPr>
          <w:rFonts w:hint="eastAsia" w:ascii="Times New Roman" w:hAnsi="Times New Roman" w:eastAsia="方正仿宋简体" w:cs="Times New Roman"/>
          <w:bCs/>
          <w:color w:val="000000"/>
          <w:sz w:val="32"/>
          <w:szCs w:val="32"/>
        </w:rPr>
        <w:t>号）等有关文件精神，</w:t>
      </w:r>
      <w:r>
        <w:rPr>
          <w:rFonts w:hint="eastAsia" w:ascii="Times New Roman" w:hAnsi="Times New Roman" w:eastAsia="方正仿宋简体" w:cs="Times New Roman"/>
          <w:bCs/>
          <w:color w:val="000000"/>
          <w:sz w:val="32"/>
          <w:szCs w:val="32"/>
          <w:lang w:eastAsia="zh-CN"/>
        </w:rPr>
        <w:t>我校</w:t>
      </w:r>
      <w:r>
        <w:rPr>
          <w:rFonts w:hint="eastAsia" w:ascii="Times New Roman" w:hAnsi="Times New Roman" w:eastAsia="方正仿宋简体" w:cs="Times New Roman"/>
          <w:bCs/>
          <w:color w:val="000000"/>
          <w:sz w:val="32"/>
          <w:szCs w:val="32"/>
        </w:rPr>
        <w:t>结合具体情况，认真组织开展了</w:t>
      </w:r>
      <w:r>
        <w:rPr>
          <w:rFonts w:hint="eastAsia" w:ascii="Times New Roman" w:hAnsi="Times New Roman" w:eastAsia="方正仿宋简体" w:cs="Times New Roman"/>
          <w:bCs/>
          <w:color w:val="000000"/>
          <w:sz w:val="32"/>
          <w:szCs w:val="32"/>
          <w:lang w:val="en-US" w:eastAsia="zh-CN"/>
        </w:rPr>
        <w:t>2024</w:t>
      </w:r>
      <w:r>
        <w:rPr>
          <w:rFonts w:hint="eastAsia" w:ascii="Times New Roman" w:hAnsi="Times New Roman" w:eastAsia="方正仿宋简体" w:cs="Times New Roman"/>
          <w:bCs/>
          <w:color w:val="000000"/>
          <w:sz w:val="32"/>
          <w:szCs w:val="32"/>
        </w:rPr>
        <w:t>年度整体预算绩效自评工作</w:t>
      </w:r>
      <w:r>
        <w:rPr>
          <w:rFonts w:hint="eastAsia" w:ascii="Times New Roman" w:hAnsi="Times New Roman" w:eastAsia="方正仿宋简体" w:cs="Times New Roman"/>
          <w:bCs/>
          <w:color w:val="000000"/>
          <w:sz w:val="32"/>
          <w:szCs w:val="32"/>
          <w:lang w:eastAsia="zh-CN"/>
        </w:rPr>
        <w:t>。现将自评情况汇报如下：</w:t>
      </w:r>
    </w:p>
    <w:p w14:paraId="2B6BF7C7">
      <w:pPr>
        <w:spacing w:line="560" w:lineRule="exact"/>
        <w:ind w:firstLine="640" w:firstLineChars="200"/>
        <w:rPr>
          <w:rFonts w:hint="default" w:ascii="Times New Roman" w:hAnsi="Times New Roman" w:eastAsia="方正仿宋简体" w:cs="Times New Roman"/>
          <w:bCs/>
          <w:color w:val="000000"/>
          <w:sz w:val="32"/>
          <w:szCs w:val="32"/>
          <w:lang w:val="en-US" w:eastAsia="zh-CN"/>
        </w:rPr>
      </w:pPr>
      <w:bookmarkStart w:id="0" w:name="_Toc178059775"/>
      <w:r>
        <w:rPr>
          <w:rFonts w:hint="eastAsia" w:ascii="Times New Roman" w:hAnsi="Times New Roman" w:eastAsia="方正仿宋简体" w:cs="Times New Roman"/>
          <w:bCs/>
          <w:color w:val="000000"/>
          <w:sz w:val="32"/>
          <w:szCs w:val="32"/>
        </w:rPr>
        <w:t>一、</w:t>
      </w:r>
      <w:r>
        <w:rPr>
          <w:rFonts w:hint="eastAsia" w:ascii="Times New Roman" w:hAnsi="Times New Roman" w:eastAsia="方正仿宋简体" w:cs="Times New Roman"/>
          <w:bCs/>
          <w:color w:val="000000"/>
          <w:sz w:val="32"/>
          <w:szCs w:val="32"/>
          <w:lang w:eastAsia="zh-CN"/>
        </w:rPr>
        <w:t>单位</w:t>
      </w:r>
      <w:r>
        <w:rPr>
          <w:rFonts w:hint="eastAsia" w:ascii="Times New Roman" w:hAnsi="Times New Roman" w:eastAsia="方正仿宋简体" w:cs="Times New Roman"/>
          <w:bCs/>
          <w:color w:val="000000"/>
          <w:sz w:val="32"/>
          <w:szCs w:val="32"/>
        </w:rPr>
        <w:t>概况</w:t>
      </w:r>
      <w:bookmarkEnd w:id="0"/>
    </w:p>
    <w:p w14:paraId="00B2F30F">
      <w:pPr>
        <w:spacing w:line="560" w:lineRule="exact"/>
        <w:ind w:firstLine="640" w:firstLineChars="200"/>
        <w:rPr>
          <w:rFonts w:ascii="Times New Roman" w:hAnsi="Times New Roman" w:eastAsia="方正仿宋简体" w:cs="Times New Roman"/>
          <w:bCs/>
          <w:color w:val="000000"/>
          <w:sz w:val="32"/>
          <w:szCs w:val="32"/>
        </w:rPr>
      </w:pPr>
      <w:bookmarkStart w:id="1" w:name="_Toc178059776"/>
      <w:r>
        <w:rPr>
          <w:rFonts w:ascii="Times New Roman" w:hAnsi="Times New Roman" w:eastAsia="方正仿宋简体" w:cs="Times New Roman"/>
          <w:bCs/>
          <w:color w:val="000000"/>
          <w:sz w:val="32"/>
          <w:szCs w:val="32"/>
        </w:rPr>
        <w:t>（一）</w:t>
      </w:r>
      <w:r>
        <w:rPr>
          <w:rFonts w:hint="eastAsia" w:ascii="Times New Roman" w:hAnsi="Times New Roman" w:eastAsia="方正仿宋简体" w:cs="Times New Roman"/>
          <w:bCs/>
          <w:color w:val="000000"/>
          <w:sz w:val="32"/>
          <w:szCs w:val="32"/>
          <w:lang w:eastAsia="zh-CN"/>
        </w:rPr>
        <w:t>单位</w:t>
      </w:r>
      <w:r>
        <w:rPr>
          <w:rFonts w:ascii="Times New Roman" w:hAnsi="Times New Roman" w:eastAsia="方正仿宋简体" w:cs="Times New Roman"/>
          <w:bCs/>
          <w:color w:val="000000"/>
          <w:sz w:val="32"/>
          <w:szCs w:val="32"/>
        </w:rPr>
        <w:t>基本情况</w:t>
      </w:r>
      <w:bookmarkEnd w:id="1"/>
    </w:p>
    <w:p w14:paraId="7AB8BACE">
      <w:pPr>
        <w:spacing w:line="560" w:lineRule="exact"/>
        <w:ind w:firstLine="640" w:firstLineChars="200"/>
        <w:rPr>
          <w:rFonts w:ascii="Times New Roman" w:hAnsi="Times New Roman" w:eastAsia="方正仿宋简体" w:cs="Times New Roman"/>
          <w:bCs/>
          <w:color w:val="000000"/>
          <w:sz w:val="32"/>
          <w:szCs w:val="32"/>
        </w:rPr>
      </w:pPr>
      <w:r>
        <w:rPr>
          <w:rFonts w:ascii="Times New Roman" w:hAnsi="Times New Roman" w:eastAsia="方正仿宋简体" w:cs="Times New Roman"/>
          <w:bCs/>
          <w:color w:val="000000"/>
          <w:sz w:val="32"/>
          <w:szCs w:val="32"/>
        </w:rPr>
        <w:t>1．单位职能</w:t>
      </w:r>
    </w:p>
    <w:p w14:paraId="36CB8AE8">
      <w:pPr>
        <w:spacing w:line="560" w:lineRule="exact"/>
        <w:ind w:firstLine="640" w:firstLineChars="200"/>
        <w:rPr>
          <w:rFonts w:hint="eastAsia" w:ascii="Times New Roman" w:hAnsi="Times New Roman" w:eastAsia="方正仿宋简体" w:cs="Times New Roman"/>
          <w:bCs/>
          <w:color w:val="000000"/>
          <w:sz w:val="32"/>
          <w:szCs w:val="32"/>
          <w:lang w:val="en-US" w:eastAsia="zh-CN"/>
        </w:rPr>
      </w:pPr>
      <w:r>
        <w:rPr>
          <w:rFonts w:ascii="Times New Roman" w:hAnsi="Times New Roman" w:eastAsia="方正仿宋简体" w:cs="Times New Roman"/>
          <w:bCs/>
          <w:color w:val="000000"/>
          <w:sz w:val="32"/>
          <w:szCs w:val="32"/>
          <w:lang w:val="en-US" w:eastAsia="zh-CN"/>
        </w:rPr>
        <w:t>（一）承担人才培养职能。充分发挥基地作用，教育培训再上台阶。学校全日制学历教育主要招收南京市及省内外初、高中毕业生。办学层次有五年制高技、三年制中技。学校目前在校生约11</w:t>
      </w:r>
      <w:r>
        <w:rPr>
          <w:rFonts w:hint="eastAsia" w:ascii="Times New Roman" w:hAnsi="Times New Roman" w:eastAsia="方正仿宋简体" w:cs="Times New Roman"/>
          <w:bCs/>
          <w:color w:val="000000"/>
          <w:sz w:val="32"/>
          <w:szCs w:val="32"/>
          <w:lang w:val="en-US" w:eastAsia="zh-CN"/>
        </w:rPr>
        <w:t>85</w:t>
      </w:r>
      <w:r>
        <w:rPr>
          <w:rFonts w:ascii="Times New Roman" w:hAnsi="Times New Roman" w:eastAsia="方正仿宋简体" w:cs="Times New Roman"/>
          <w:bCs/>
          <w:color w:val="000000"/>
          <w:sz w:val="32"/>
          <w:szCs w:val="32"/>
          <w:lang w:val="en-US" w:eastAsia="zh-CN"/>
        </w:rPr>
        <w:t>人（32个班级）。学校开设专业主要有新能源汽车检测与汽维修、汽车技术服务与营销等。</w:t>
      </w:r>
    </w:p>
    <w:p w14:paraId="72C08E9C">
      <w:pPr>
        <w:spacing w:line="560" w:lineRule="exact"/>
        <w:ind w:firstLine="640" w:firstLineChars="200"/>
        <w:rPr>
          <w:rFonts w:hint="eastAsia" w:ascii="Times New Roman" w:hAnsi="Times New Roman" w:eastAsia="方正仿宋简体" w:cs="Times New Roman"/>
          <w:bCs/>
          <w:color w:val="000000"/>
          <w:sz w:val="32"/>
          <w:szCs w:val="32"/>
          <w:lang w:val="en-US" w:eastAsia="zh-CN"/>
        </w:rPr>
      </w:pPr>
      <w:r>
        <w:rPr>
          <w:rFonts w:ascii="Times New Roman" w:hAnsi="Times New Roman" w:eastAsia="方正仿宋简体" w:cs="Times New Roman"/>
          <w:bCs/>
          <w:color w:val="000000"/>
          <w:sz w:val="32"/>
          <w:szCs w:val="32"/>
          <w:lang w:val="en-US" w:eastAsia="zh-CN"/>
        </w:rPr>
        <w:t>（二）承担产教融合职能。学校深化校企合作，推进产教融合。定期的开展企业教学周和“走出去、请进来”等活动，定期的召开校企合作会议，研讨交流在理实一体化、工学交替中存在的问题和解决方法，较好的做到企业需要与学校教学的有效对接。</w:t>
      </w:r>
    </w:p>
    <w:p w14:paraId="4C33A029">
      <w:pPr>
        <w:spacing w:line="560" w:lineRule="exact"/>
        <w:ind w:firstLine="640" w:firstLineChars="200"/>
        <w:rPr>
          <w:rFonts w:hint="eastAsia" w:ascii="Times New Roman" w:hAnsi="Times New Roman" w:eastAsia="方正仿宋简体" w:cs="Times New Roman"/>
          <w:bCs/>
          <w:color w:val="000000"/>
          <w:sz w:val="32"/>
          <w:szCs w:val="32"/>
          <w:lang w:val="en-US" w:eastAsia="zh-CN"/>
        </w:rPr>
      </w:pPr>
      <w:r>
        <w:rPr>
          <w:rFonts w:ascii="Times New Roman" w:hAnsi="Times New Roman" w:eastAsia="方正仿宋简体" w:cs="Times New Roman"/>
          <w:bCs/>
          <w:color w:val="000000"/>
          <w:sz w:val="32"/>
          <w:szCs w:val="32"/>
          <w:lang w:val="en-US" w:eastAsia="zh-CN"/>
        </w:rPr>
        <w:t>（三）承担招生就业职能。学校切实做好招生就业工作，加大招生宣传的力度，丰富招生宣传的方式，拓宽招生的途径，有效整合全校招生资源，确保全市有20-30所稳定的生源学校，继续保持原苏北、苏中长期合作生源基地，招生就业工作有新的进步。</w:t>
      </w:r>
    </w:p>
    <w:p w14:paraId="7E9B6894">
      <w:pPr>
        <w:spacing w:line="560" w:lineRule="exact"/>
        <w:ind w:firstLine="640" w:firstLineChars="200"/>
        <w:rPr>
          <w:rFonts w:ascii="Times New Roman" w:hAnsi="Times New Roman" w:eastAsia="方正仿宋简体" w:cs="Times New Roman"/>
          <w:bCs/>
          <w:color w:val="000000"/>
          <w:sz w:val="32"/>
          <w:szCs w:val="32"/>
          <w:lang w:val="en-US" w:eastAsia="zh-CN"/>
        </w:rPr>
      </w:pPr>
      <w:r>
        <w:rPr>
          <w:rFonts w:ascii="Times New Roman" w:hAnsi="Times New Roman" w:eastAsia="方正仿宋简体" w:cs="Times New Roman"/>
          <w:bCs/>
          <w:color w:val="000000"/>
          <w:sz w:val="32"/>
          <w:szCs w:val="32"/>
          <w:lang w:val="en-US" w:eastAsia="zh-CN"/>
        </w:rPr>
        <w:t>（四）承担平安校园建设职能。开展实习室、网络教室等项目建设，促进信息技术手段在电商教学的广泛应用，严格落实各项制度，建设平安校园，保障人防技防物防投入，杜绝各类安全责任事故的发生。</w:t>
      </w:r>
    </w:p>
    <w:p w14:paraId="26031C83">
      <w:pPr>
        <w:spacing w:line="560" w:lineRule="exact"/>
        <w:ind w:firstLine="640" w:firstLineChars="200"/>
        <w:rPr>
          <w:rFonts w:ascii="Times New Roman" w:hAnsi="Times New Roman" w:eastAsia="方正仿宋简体" w:cs="Times New Roman"/>
          <w:bCs/>
          <w:color w:val="000000"/>
          <w:sz w:val="32"/>
          <w:szCs w:val="32"/>
        </w:rPr>
      </w:pPr>
      <w:r>
        <w:rPr>
          <w:rFonts w:hint="eastAsia" w:ascii="Times New Roman" w:hAnsi="Times New Roman" w:eastAsia="方正仿宋简体" w:cs="Times New Roman"/>
          <w:bCs/>
          <w:color w:val="000000"/>
          <w:sz w:val="32"/>
          <w:szCs w:val="32"/>
        </w:rPr>
        <w:t>2</w:t>
      </w:r>
      <w:r>
        <w:rPr>
          <w:rFonts w:ascii="Times New Roman" w:hAnsi="Times New Roman" w:eastAsia="方正仿宋简体" w:cs="Times New Roman"/>
          <w:bCs/>
          <w:color w:val="000000"/>
          <w:sz w:val="32"/>
          <w:szCs w:val="32"/>
        </w:rPr>
        <w:t>．机构设置</w:t>
      </w:r>
    </w:p>
    <w:p w14:paraId="5E43C9EA">
      <w:pPr>
        <w:spacing w:line="560" w:lineRule="exact"/>
        <w:ind w:firstLine="640" w:firstLineChars="200"/>
        <w:rPr>
          <w:rFonts w:hint="eastAsia" w:ascii="Times New Roman" w:hAnsi="Times New Roman" w:eastAsia="方正仿宋简体" w:cs="Times New Roman"/>
          <w:bCs/>
          <w:color w:val="000000"/>
          <w:sz w:val="32"/>
          <w:szCs w:val="32"/>
          <w:lang w:val="en-US"/>
        </w:rPr>
      </w:pPr>
      <w:r>
        <w:rPr>
          <w:rFonts w:hint="eastAsia" w:ascii="Times New Roman" w:hAnsi="Times New Roman" w:eastAsia="方正仿宋简体" w:cs="Times New Roman"/>
          <w:bCs/>
          <w:color w:val="000000"/>
          <w:sz w:val="32"/>
          <w:szCs w:val="32"/>
        </w:rPr>
        <w:t>根据</w:t>
      </w:r>
      <w:r>
        <w:rPr>
          <w:rFonts w:hint="eastAsia" w:ascii="Times New Roman" w:hAnsi="Times New Roman" w:eastAsia="方正仿宋简体" w:cs="Times New Roman"/>
          <w:bCs/>
          <w:color w:val="000000"/>
          <w:sz w:val="32"/>
          <w:szCs w:val="32"/>
          <w:lang w:val="en-US" w:eastAsia="zh-CN"/>
        </w:rPr>
        <w:t>单位</w:t>
      </w:r>
      <w:r>
        <w:rPr>
          <w:rFonts w:hint="eastAsia" w:ascii="Times New Roman" w:hAnsi="Times New Roman" w:eastAsia="方正仿宋简体" w:cs="Times New Roman"/>
          <w:bCs/>
          <w:color w:val="000000"/>
          <w:sz w:val="32"/>
          <w:szCs w:val="32"/>
        </w:rPr>
        <w:t>职责分工，</w:t>
      </w:r>
      <w:r>
        <w:rPr>
          <w:rFonts w:ascii="Times New Roman" w:hAnsi="Times New Roman" w:eastAsia="方正仿宋简体" w:cs="Times New Roman"/>
          <w:bCs/>
          <w:color w:val="000000"/>
          <w:sz w:val="32"/>
          <w:szCs w:val="32"/>
        </w:rPr>
        <w:t>本单位内设机构包括：党总支、校长室、财务科、综合办、招就科、教务科、学生科、后保科、培训中心。本单位无下属单位。</w:t>
      </w:r>
    </w:p>
    <w:p w14:paraId="5C4FCE3F">
      <w:pPr>
        <w:spacing w:line="560" w:lineRule="exact"/>
        <w:ind w:firstLine="640" w:firstLineChars="200"/>
        <w:rPr>
          <w:rFonts w:ascii="Times New Roman" w:hAnsi="Times New Roman" w:eastAsia="方正仿宋简体" w:cs="Times New Roman"/>
          <w:bCs/>
          <w:color w:val="000000"/>
          <w:sz w:val="32"/>
          <w:szCs w:val="32"/>
        </w:rPr>
      </w:pPr>
      <w:r>
        <w:rPr>
          <w:rFonts w:hint="eastAsia" w:ascii="Times New Roman" w:hAnsi="Times New Roman" w:eastAsia="方正仿宋简体" w:cs="Times New Roman"/>
          <w:bCs/>
          <w:color w:val="000000"/>
          <w:sz w:val="32"/>
          <w:szCs w:val="32"/>
        </w:rPr>
        <w:t>3</w:t>
      </w:r>
      <w:r>
        <w:rPr>
          <w:rFonts w:ascii="Times New Roman" w:hAnsi="Times New Roman" w:eastAsia="方正仿宋简体" w:cs="Times New Roman"/>
          <w:bCs/>
          <w:color w:val="000000"/>
          <w:sz w:val="32"/>
          <w:szCs w:val="32"/>
        </w:rPr>
        <w:t>．人员配置</w:t>
      </w:r>
    </w:p>
    <w:p w14:paraId="044479C6">
      <w:pPr>
        <w:spacing w:line="560" w:lineRule="exact"/>
        <w:ind w:firstLine="640" w:firstLineChars="200"/>
        <w:rPr>
          <w:rFonts w:hint="default" w:ascii="Times New Roman" w:hAnsi="Times New Roman" w:eastAsia="方正仿宋简体" w:cs="Times New Roman"/>
          <w:bCs/>
          <w:color w:val="000000"/>
          <w:sz w:val="32"/>
          <w:szCs w:val="32"/>
          <w:lang w:val="en-US" w:eastAsia="zh-CN"/>
        </w:rPr>
      </w:pPr>
      <w:r>
        <w:rPr>
          <w:rFonts w:hint="eastAsia" w:ascii="Times New Roman" w:hAnsi="Times New Roman" w:eastAsia="方正仿宋简体" w:cs="Times New Roman"/>
          <w:bCs/>
          <w:color w:val="000000"/>
          <w:sz w:val="32"/>
          <w:szCs w:val="32"/>
          <w:lang w:val="en-US" w:eastAsia="zh-CN"/>
        </w:rPr>
        <w:t>我校核准事业编制52人，截止2024年12月无实有在职人员，其他编外人员80人。无离退休人员。</w:t>
      </w:r>
    </w:p>
    <w:p w14:paraId="53174334">
      <w:pPr>
        <w:numPr>
          <w:ilvl w:val="0"/>
          <w:numId w:val="1"/>
        </w:numPr>
        <w:spacing w:line="560" w:lineRule="exact"/>
        <w:ind w:firstLine="640" w:firstLineChars="200"/>
        <w:rPr>
          <w:rFonts w:ascii="Times New Roman" w:hAnsi="Times New Roman" w:eastAsia="方正仿宋简体" w:cs="Times New Roman"/>
          <w:bCs/>
          <w:color w:val="000000"/>
          <w:sz w:val="32"/>
          <w:szCs w:val="32"/>
        </w:rPr>
      </w:pPr>
      <w:r>
        <w:rPr>
          <w:rFonts w:ascii="Times New Roman" w:hAnsi="Times New Roman" w:eastAsia="方正仿宋简体" w:cs="Times New Roman"/>
          <w:bCs/>
          <w:color w:val="000000"/>
          <w:sz w:val="32"/>
          <w:szCs w:val="32"/>
        </w:rPr>
        <w:t>部门资产</w:t>
      </w:r>
    </w:p>
    <w:p w14:paraId="7DFBA112">
      <w:pPr>
        <w:spacing w:line="560" w:lineRule="exact"/>
        <w:ind w:firstLine="640" w:firstLineChars="200"/>
        <w:rPr>
          <w:rFonts w:hint="eastAsia" w:ascii="Times New Roman" w:hAnsi="Times New Roman" w:eastAsia="方正仿宋简体" w:cs="Times New Roman"/>
          <w:bCs/>
          <w:color w:val="000000"/>
          <w:sz w:val="32"/>
          <w:szCs w:val="32"/>
          <w:lang w:eastAsia="zh-CN"/>
        </w:rPr>
      </w:pPr>
      <w:r>
        <w:rPr>
          <w:rFonts w:hint="eastAsia" w:ascii="Times New Roman" w:hAnsi="Times New Roman" w:eastAsia="方正仿宋简体" w:cs="Times New Roman"/>
          <w:bCs/>
          <w:color w:val="000000"/>
          <w:sz w:val="32"/>
          <w:szCs w:val="32"/>
        </w:rPr>
        <w:t>学校资产由流动资产</w:t>
      </w:r>
      <w:r>
        <w:rPr>
          <w:rFonts w:hint="eastAsia" w:ascii="Times New Roman" w:hAnsi="Times New Roman" w:eastAsia="方正仿宋简体" w:cs="Times New Roman"/>
          <w:bCs/>
          <w:color w:val="000000"/>
          <w:sz w:val="32"/>
          <w:szCs w:val="32"/>
          <w:lang w:val="en-US" w:eastAsia="zh-CN"/>
        </w:rPr>
        <w:t>276.65万元</w:t>
      </w:r>
      <w:r>
        <w:rPr>
          <w:rFonts w:hint="eastAsia" w:ascii="Times New Roman" w:hAnsi="Times New Roman" w:eastAsia="方正仿宋简体" w:cs="Times New Roman"/>
          <w:bCs/>
          <w:color w:val="000000"/>
          <w:sz w:val="32"/>
          <w:szCs w:val="32"/>
        </w:rPr>
        <w:t>和固定资产</w:t>
      </w:r>
      <w:r>
        <w:rPr>
          <w:rFonts w:hint="eastAsia" w:ascii="Times New Roman" w:hAnsi="Times New Roman" w:eastAsia="方正仿宋简体" w:cs="Times New Roman"/>
          <w:bCs/>
          <w:color w:val="000000"/>
          <w:sz w:val="32"/>
          <w:szCs w:val="32"/>
          <w:lang w:val="en-US" w:eastAsia="zh-CN"/>
        </w:rPr>
        <w:t>原值4748.78万</w:t>
      </w:r>
      <w:r>
        <w:rPr>
          <w:rFonts w:hint="eastAsia" w:ascii="Times New Roman" w:hAnsi="Times New Roman" w:eastAsia="方正仿宋简体" w:cs="Times New Roman"/>
          <w:bCs/>
          <w:color w:val="000000"/>
          <w:sz w:val="32"/>
          <w:szCs w:val="32"/>
        </w:rPr>
        <w:t>元，其中房屋及构筑物540</w:t>
      </w:r>
      <w:r>
        <w:rPr>
          <w:rFonts w:hint="eastAsia" w:ascii="Times New Roman" w:hAnsi="Times New Roman" w:eastAsia="方正仿宋简体" w:cs="Times New Roman"/>
          <w:bCs/>
          <w:color w:val="000000"/>
          <w:sz w:val="32"/>
          <w:szCs w:val="32"/>
          <w:lang w:val="en-US" w:eastAsia="zh-CN"/>
        </w:rPr>
        <w:t>.</w:t>
      </w:r>
      <w:r>
        <w:rPr>
          <w:rFonts w:hint="eastAsia" w:ascii="Times New Roman" w:hAnsi="Times New Roman" w:eastAsia="方正仿宋简体" w:cs="Times New Roman"/>
          <w:bCs/>
          <w:color w:val="000000"/>
          <w:sz w:val="32"/>
          <w:szCs w:val="32"/>
        </w:rPr>
        <w:t>0</w:t>
      </w:r>
      <w:r>
        <w:rPr>
          <w:rFonts w:hint="eastAsia" w:ascii="Times New Roman" w:hAnsi="Times New Roman" w:eastAsia="方正仿宋简体" w:cs="Times New Roman"/>
          <w:bCs/>
          <w:color w:val="000000"/>
          <w:sz w:val="32"/>
          <w:szCs w:val="32"/>
          <w:lang w:val="en-US" w:eastAsia="zh-CN"/>
        </w:rPr>
        <w:t>5万</w:t>
      </w:r>
      <w:r>
        <w:rPr>
          <w:rFonts w:hint="eastAsia" w:ascii="Times New Roman" w:hAnsi="Times New Roman" w:eastAsia="方正仿宋简体" w:cs="Times New Roman"/>
          <w:bCs/>
          <w:color w:val="000000"/>
          <w:sz w:val="32"/>
          <w:szCs w:val="32"/>
        </w:rPr>
        <w:t>元，设备3976</w:t>
      </w:r>
      <w:r>
        <w:rPr>
          <w:rFonts w:hint="eastAsia" w:ascii="Times New Roman" w:hAnsi="Times New Roman" w:eastAsia="方正仿宋简体" w:cs="Times New Roman"/>
          <w:bCs/>
          <w:color w:val="000000"/>
          <w:sz w:val="32"/>
          <w:szCs w:val="32"/>
          <w:lang w:val="en-US" w:eastAsia="zh-CN"/>
        </w:rPr>
        <w:t>.</w:t>
      </w:r>
      <w:r>
        <w:rPr>
          <w:rFonts w:hint="eastAsia" w:ascii="Times New Roman" w:hAnsi="Times New Roman" w:eastAsia="方正仿宋简体" w:cs="Times New Roman"/>
          <w:bCs/>
          <w:color w:val="000000"/>
          <w:sz w:val="32"/>
          <w:szCs w:val="32"/>
        </w:rPr>
        <w:t>10</w:t>
      </w:r>
      <w:r>
        <w:rPr>
          <w:rFonts w:hint="eastAsia" w:ascii="Times New Roman" w:hAnsi="Times New Roman" w:eastAsia="方正仿宋简体" w:cs="Times New Roman"/>
          <w:bCs/>
          <w:color w:val="000000"/>
          <w:sz w:val="32"/>
          <w:szCs w:val="32"/>
          <w:lang w:val="en-US" w:eastAsia="zh-CN"/>
        </w:rPr>
        <w:t>万</w:t>
      </w:r>
      <w:r>
        <w:rPr>
          <w:rFonts w:hint="eastAsia" w:ascii="Times New Roman" w:hAnsi="Times New Roman" w:eastAsia="方正仿宋简体" w:cs="Times New Roman"/>
          <w:bCs/>
          <w:color w:val="000000"/>
          <w:sz w:val="32"/>
          <w:szCs w:val="32"/>
        </w:rPr>
        <w:t>元，图书9</w:t>
      </w:r>
      <w:r>
        <w:rPr>
          <w:rFonts w:hint="eastAsia" w:ascii="Times New Roman" w:hAnsi="Times New Roman" w:eastAsia="方正仿宋简体" w:cs="Times New Roman"/>
          <w:bCs/>
          <w:color w:val="000000"/>
          <w:sz w:val="32"/>
          <w:szCs w:val="32"/>
          <w:lang w:val="en-US" w:eastAsia="zh-CN"/>
        </w:rPr>
        <w:t>.</w:t>
      </w:r>
      <w:r>
        <w:rPr>
          <w:rFonts w:hint="eastAsia" w:ascii="Times New Roman" w:hAnsi="Times New Roman" w:eastAsia="方正仿宋简体" w:cs="Times New Roman"/>
          <w:bCs/>
          <w:color w:val="000000"/>
          <w:sz w:val="32"/>
          <w:szCs w:val="32"/>
        </w:rPr>
        <w:t>10</w:t>
      </w:r>
      <w:r>
        <w:rPr>
          <w:rFonts w:hint="eastAsia" w:ascii="Times New Roman" w:hAnsi="Times New Roman" w:eastAsia="方正仿宋简体" w:cs="Times New Roman"/>
          <w:bCs/>
          <w:color w:val="000000"/>
          <w:sz w:val="32"/>
          <w:szCs w:val="32"/>
          <w:lang w:val="en-US" w:eastAsia="zh-CN"/>
        </w:rPr>
        <w:t>万</w:t>
      </w:r>
      <w:r>
        <w:rPr>
          <w:rFonts w:hint="eastAsia" w:ascii="Times New Roman" w:hAnsi="Times New Roman" w:eastAsia="方正仿宋简体" w:cs="Times New Roman"/>
          <w:bCs/>
          <w:color w:val="000000"/>
          <w:sz w:val="32"/>
          <w:szCs w:val="32"/>
        </w:rPr>
        <w:t>元，家具、用具装具223</w:t>
      </w:r>
      <w:r>
        <w:rPr>
          <w:rFonts w:hint="eastAsia" w:ascii="Times New Roman" w:hAnsi="Times New Roman" w:eastAsia="方正仿宋简体" w:cs="Times New Roman"/>
          <w:bCs/>
          <w:color w:val="000000"/>
          <w:sz w:val="32"/>
          <w:szCs w:val="32"/>
          <w:lang w:val="en-US" w:eastAsia="zh-CN"/>
        </w:rPr>
        <w:t>.</w:t>
      </w:r>
      <w:r>
        <w:rPr>
          <w:rFonts w:hint="eastAsia" w:ascii="Times New Roman" w:hAnsi="Times New Roman" w:eastAsia="方正仿宋简体" w:cs="Times New Roman"/>
          <w:bCs/>
          <w:color w:val="000000"/>
          <w:sz w:val="32"/>
          <w:szCs w:val="32"/>
        </w:rPr>
        <w:t>5</w:t>
      </w:r>
      <w:r>
        <w:rPr>
          <w:rFonts w:hint="eastAsia" w:ascii="Times New Roman" w:hAnsi="Times New Roman" w:eastAsia="方正仿宋简体" w:cs="Times New Roman"/>
          <w:bCs/>
          <w:color w:val="000000"/>
          <w:sz w:val="32"/>
          <w:szCs w:val="32"/>
          <w:lang w:val="en-US" w:eastAsia="zh-CN"/>
        </w:rPr>
        <w:t>4万元</w:t>
      </w:r>
      <w:r>
        <w:rPr>
          <w:rFonts w:hint="eastAsia" w:ascii="Times New Roman" w:hAnsi="Times New Roman" w:eastAsia="方正仿宋简体" w:cs="Times New Roman"/>
          <w:bCs/>
          <w:color w:val="000000"/>
          <w:sz w:val="32"/>
          <w:szCs w:val="32"/>
        </w:rPr>
        <w:t>构成</w:t>
      </w:r>
      <w:r>
        <w:rPr>
          <w:rFonts w:hint="eastAsia" w:ascii="Times New Roman" w:hAnsi="Times New Roman" w:eastAsia="方正仿宋简体" w:cs="Times New Roman"/>
          <w:bCs/>
          <w:color w:val="000000"/>
          <w:sz w:val="32"/>
          <w:szCs w:val="32"/>
          <w:lang w:eastAsia="zh-CN"/>
        </w:rPr>
        <w:t>。</w:t>
      </w:r>
      <w:r>
        <w:rPr>
          <w:rFonts w:hint="eastAsia" w:ascii="Times New Roman" w:hAnsi="Times New Roman" w:eastAsia="方正仿宋简体" w:cs="Times New Roman"/>
          <w:bCs/>
          <w:color w:val="000000"/>
          <w:sz w:val="32"/>
          <w:szCs w:val="32"/>
        </w:rPr>
        <w:t>学校资产全部自用，无出租出借资产。因历史原因，学校由</w:t>
      </w:r>
      <w:r>
        <w:rPr>
          <w:rFonts w:hint="eastAsia" w:ascii="Times New Roman" w:hAnsi="Times New Roman" w:eastAsia="方正仿宋简体" w:cs="Times New Roman"/>
          <w:bCs/>
          <w:color w:val="000000"/>
          <w:sz w:val="32"/>
          <w:szCs w:val="32"/>
          <w:lang w:val="en-US" w:eastAsia="zh-CN"/>
        </w:rPr>
        <w:t>南京市</w:t>
      </w:r>
      <w:r>
        <w:rPr>
          <w:rFonts w:hint="eastAsia" w:ascii="Times New Roman" w:hAnsi="Times New Roman" w:eastAsia="方正仿宋简体" w:cs="Times New Roman"/>
          <w:bCs/>
          <w:color w:val="000000"/>
          <w:sz w:val="32"/>
          <w:szCs w:val="32"/>
        </w:rPr>
        <w:t>公交集团代管，</w:t>
      </w:r>
      <w:r>
        <w:rPr>
          <w:rFonts w:hint="eastAsia" w:ascii="Times New Roman" w:hAnsi="Times New Roman" w:eastAsia="方正仿宋简体" w:cs="Times New Roman"/>
          <w:bCs/>
          <w:color w:val="000000"/>
          <w:sz w:val="32"/>
          <w:szCs w:val="32"/>
          <w:lang w:val="en-US" w:eastAsia="zh-CN"/>
        </w:rPr>
        <w:t>所有办公土地及房屋均为南京市公交集团资产，学校</w:t>
      </w:r>
      <w:r>
        <w:rPr>
          <w:rFonts w:hint="eastAsia" w:ascii="Times New Roman" w:hAnsi="Times New Roman" w:eastAsia="方正仿宋简体" w:cs="Times New Roman"/>
          <w:bCs/>
          <w:color w:val="000000"/>
          <w:sz w:val="32"/>
          <w:szCs w:val="32"/>
        </w:rPr>
        <w:t>无土地及有房产证房屋</w:t>
      </w:r>
      <w:bookmarkStart w:id="2" w:name="_Toc178059777"/>
      <w:r>
        <w:rPr>
          <w:rFonts w:hint="eastAsia" w:ascii="Times New Roman" w:hAnsi="Times New Roman" w:eastAsia="方正仿宋简体" w:cs="Times New Roman"/>
          <w:bCs/>
          <w:color w:val="000000"/>
          <w:sz w:val="32"/>
          <w:szCs w:val="32"/>
          <w:lang w:eastAsia="zh-CN"/>
        </w:rPr>
        <w:t>。</w:t>
      </w:r>
    </w:p>
    <w:p w14:paraId="598368C0">
      <w:pPr>
        <w:spacing w:line="560" w:lineRule="exact"/>
        <w:ind w:firstLine="640" w:firstLineChars="200"/>
        <w:rPr>
          <w:rFonts w:hint="default" w:ascii="Times New Roman" w:hAnsi="Times New Roman" w:eastAsia="方正仿宋简体" w:cs="Times New Roman"/>
          <w:bCs/>
          <w:color w:val="000000"/>
          <w:sz w:val="32"/>
          <w:szCs w:val="32"/>
          <w:lang w:val="en-US" w:eastAsia="zh-CN"/>
        </w:rPr>
      </w:pPr>
      <w:r>
        <w:rPr>
          <w:rFonts w:ascii="Times New Roman" w:hAnsi="Times New Roman" w:eastAsia="方正仿宋简体" w:cs="Times New Roman"/>
          <w:bCs/>
          <w:color w:val="000000"/>
          <w:sz w:val="32"/>
          <w:szCs w:val="32"/>
        </w:rPr>
        <w:t>（二）</w:t>
      </w:r>
      <w:r>
        <w:rPr>
          <w:rFonts w:hint="eastAsia" w:ascii="Times New Roman" w:hAnsi="Times New Roman" w:eastAsia="方正仿宋简体" w:cs="Times New Roman"/>
          <w:bCs/>
          <w:color w:val="000000"/>
          <w:sz w:val="32"/>
          <w:szCs w:val="32"/>
          <w:lang w:eastAsia="zh-CN"/>
        </w:rPr>
        <w:t>单位</w:t>
      </w:r>
      <w:r>
        <w:rPr>
          <w:rFonts w:ascii="Times New Roman" w:hAnsi="Times New Roman" w:eastAsia="方正仿宋简体" w:cs="Times New Roman"/>
          <w:bCs/>
          <w:color w:val="000000"/>
          <w:sz w:val="32"/>
          <w:szCs w:val="32"/>
        </w:rPr>
        <w:t>资金情况</w:t>
      </w:r>
      <w:bookmarkEnd w:id="2"/>
    </w:p>
    <w:p w14:paraId="44D908A6">
      <w:pPr>
        <w:spacing w:line="560" w:lineRule="exact"/>
        <w:ind w:firstLine="640" w:firstLineChars="200"/>
        <w:rPr>
          <w:rFonts w:ascii="Times New Roman" w:hAnsi="Times New Roman" w:eastAsia="方正仿宋简体" w:cs="Times New Roman"/>
          <w:bCs/>
          <w:color w:val="000000"/>
          <w:sz w:val="32"/>
          <w:szCs w:val="32"/>
        </w:rPr>
      </w:pPr>
      <w:r>
        <w:rPr>
          <w:rFonts w:ascii="Times New Roman" w:hAnsi="Times New Roman" w:eastAsia="方正仿宋简体" w:cs="Times New Roman"/>
          <w:bCs/>
          <w:color w:val="000000"/>
          <w:sz w:val="32"/>
          <w:szCs w:val="32"/>
        </w:rPr>
        <w:t>1．部门收支情况</w:t>
      </w:r>
    </w:p>
    <w:p w14:paraId="5CA7F29C">
      <w:pPr>
        <w:spacing w:line="560" w:lineRule="exact"/>
        <w:ind w:firstLine="640" w:firstLineChars="200"/>
        <w:rPr>
          <w:rFonts w:hint="default" w:ascii="Times New Roman" w:hAnsi="Times New Roman" w:eastAsia="方正仿宋简体" w:cs="Times New Roman"/>
          <w:bCs/>
          <w:color w:val="000000"/>
          <w:sz w:val="32"/>
          <w:szCs w:val="32"/>
          <w:lang w:val="en-US" w:eastAsia="zh-CN"/>
        </w:rPr>
      </w:pPr>
      <w:r>
        <w:rPr>
          <w:rFonts w:hint="eastAsia" w:ascii="Times New Roman" w:hAnsi="Times New Roman" w:eastAsia="方正仿宋简体" w:cs="Times New Roman"/>
          <w:bCs/>
          <w:color w:val="000000"/>
          <w:sz w:val="32"/>
          <w:szCs w:val="32"/>
          <w:lang w:val="en-US" w:eastAsia="zh-CN"/>
        </w:rPr>
        <w:t>2024年</w:t>
      </w:r>
      <w:r>
        <w:rPr>
          <w:rFonts w:hint="eastAsia" w:ascii="Times New Roman" w:hAnsi="Times New Roman" w:eastAsia="方正仿宋简体" w:cs="Times New Roman"/>
          <w:bCs/>
          <w:color w:val="000000"/>
          <w:sz w:val="32"/>
          <w:szCs w:val="32"/>
          <w:lang w:eastAsia="zh-CN"/>
        </w:rPr>
        <w:t>全校</w:t>
      </w:r>
      <w:r>
        <w:rPr>
          <w:rFonts w:hint="eastAsia" w:ascii="Times New Roman" w:hAnsi="Times New Roman" w:eastAsia="方正仿宋简体" w:cs="Times New Roman"/>
          <w:bCs/>
          <w:color w:val="000000"/>
          <w:sz w:val="32"/>
          <w:szCs w:val="32"/>
          <w:lang w:val="en-US" w:eastAsia="zh-CN"/>
        </w:rPr>
        <w:t>总</w:t>
      </w:r>
      <w:r>
        <w:rPr>
          <w:rFonts w:hint="eastAsia" w:ascii="Times New Roman" w:hAnsi="Times New Roman" w:eastAsia="方正仿宋简体" w:cs="Times New Roman"/>
          <w:bCs/>
          <w:color w:val="000000"/>
          <w:sz w:val="32"/>
          <w:szCs w:val="32"/>
          <w:lang w:eastAsia="zh-CN"/>
        </w:rPr>
        <w:t>收入</w:t>
      </w:r>
      <w:r>
        <w:rPr>
          <w:rFonts w:hint="eastAsia" w:ascii="Times New Roman" w:hAnsi="Times New Roman" w:eastAsia="方正仿宋简体" w:cs="Times New Roman"/>
          <w:bCs/>
          <w:color w:val="000000"/>
          <w:sz w:val="32"/>
          <w:szCs w:val="32"/>
          <w:lang w:val="en-US" w:eastAsia="zh-CN"/>
        </w:rPr>
        <w:t>1998.33</w:t>
      </w:r>
      <w:r>
        <w:rPr>
          <w:rFonts w:hint="eastAsia" w:ascii="Times New Roman" w:hAnsi="Times New Roman" w:eastAsia="方正仿宋简体" w:cs="Times New Roman"/>
          <w:bCs/>
          <w:color w:val="000000"/>
          <w:sz w:val="32"/>
          <w:szCs w:val="32"/>
          <w:lang w:eastAsia="zh-CN"/>
        </w:rPr>
        <w:t>万元，其中</w:t>
      </w:r>
      <w:r>
        <w:rPr>
          <w:rFonts w:hint="eastAsia" w:ascii="Times New Roman" w:hAnsi="Times New Roman" w:eastAsia="方正仿宋简体" w:cs="Times New Roman"/>
          <w:bCs/>
          <w:color w:val="000000"/>
          <w:sz w:val="32"/>
          <w:szCs w:val="32"/>
          <w:lang w:val="en-US" w:eastAsia="zh-CN"/>
        </w:rPr>
        <w:t>一般公共预算</w:t>
      </w:r>
      <w:r>
        <w:rPr>
          <w:rFonts w:hint="eastAsia" w:ascii="Times New Roman" w:hAnsi="Times New Roman" w:eastAsia="方正仿宋简体" w:cs="Times New Roman"/>
          <w:bCs/>
          <w:color w:val="000000"/>
          <w:sz w:val="32"/>
          <w:szCs w:val="32"/>
          <w:lang w:eastAsia="zh-CN"/>
        </w:rPr>
        <w:t>财政</w:t>
      </w:r>
      <w:r>
        <w:rPr>
          <w:rFonts w:hint="eastAsia" w:ascii="Times New Roman" w:hAnsi="Times New Roman" w:eastAsia="方正仿宋简体" w:cs="Times New Roman"/>
          <w:bCs/>
          <w:color w:val="000000"/>
          <w:sz w:val="32"/>
          <w:szCs w:val="32"/>
          <w:lang w:val="en-US" w:eastAsia="zh-CN"/>
        </w:rPr>
        <w:t>拨款</w:t>
      </w:r>
      <w:r>
        <w:rPr>
          <w:rFonts w:hint="eastAsia" w:ascii="Times New Roman" w:hAnsi="Times New Roman" w:eastAsia="方正仿宋简体" w:cs="Times New Roman"/>
          <w:bCs/>
          <w:color w:val="000000"/>
          <w:sz w:val="32"/>
          <w:szCs w:val="32"/>
          <w:lang w:eastAsia="zh-CN"/>
        </w:rPr>
        <w:t>收入</w:t>
      </w:r>
      <w:r>
        <w:rPr>
          <w:rFonts w:hint="eastAsia" w:ascii="Times New Roman" w:hAnsi="Times New Roman" w:eastAsia="方正仿宋简体" w:cs="Times New Roman"/>
          <w:bCs/>
          <w:color w:val="000000"/>
          <w:sz w:val="32"/>
          <w:szCs w:val="32"/>
          <w:lang w:val="en-US" w:eastAsia="zh-CN"/>
        </w:rPr>
        <w:t>1998.33</w:t>
      </w:r>
      <w:r>
        <w:rPr>
          <w:rFonts w:hint="eastAsia" w:ascii="Times New Roman" w:hAnsi="Times New Roman" w:eastAsia="方正仿宋简体" w:cs="Times New Roman"/>
          <w:bCs/>
          <w:color w:val="000000"/>
          <w:sz w:val="32"/>
          <w:szCs w:val="32"/>
          <w:lang w:eastAsia="zh-CN"/>
        </w:rPr>
        <w:t>万元，</w:t>
      </w:r>
      <w:r>
        <w:rPr>
          <w:rFonts w:hint="eastAsia" w:ascii="Times New Roman" w:hAnsi="Times New Roman" w:eastAsia="方正仿宋简体" w:cs="Times New Roman"/>
          <w:bCs/>
          <w:color w:val="000000"/>
          <w:sz w:val="32"/>
          <w:szCs w:val="32"/>
          <w:lang w:val="en-US" w:eastAsia="zh-CN"/>
        </w:rPr>
        <w:t>事业收入0万元。</w:t>
      </w:r>
      <w:r>
        <w:rPr>
          <w:rFonts w:hint="eastAsia" w:ascii="Times New Roman" w:hAnsi="Times New Roman" w:eastAsia="方正仿宋简体" w:cs="Times New Roman"/>
          <w:bCs/>
          <w:color w:val="000000"/>
          <w:sz w:val="32"/>
          <w:szCs w:val="32"/>
          <w:lang w:eastAsia="zh-CN"/>
        </w:rPr>
        <w:t>全年</w:t>
      </w:r>
      <w:r>
        <w:rPr>
          <w:rFonts w:hint="eastAsia" w:ascii="Times New Roman" w:hAnsi="Times New Roman" w:eastAsia="方正仿宋简体" w:cs="Times New Roman"/>
          <w:bCs/>
          <w:color w:val="000000"/>
          <w:sz w:val="32"/>
          <w:szCs w:val="32"/>
          <w:lang w:val="en-US" w:eastAsia="zh-CN"/>
        </w:rPr>
        <w:t>实际支出1998.33万元，主要为基本支出1763.20万元，项目支出235.13万元。</w:t>
      </w:r>
    </w:p>
    <w:p w14:paraId="23776A76">
      <w:pPr>
        <w:spacing w:line="560" w:lineRule="exact"/>
        <w:ind w:firstLine="640" w:firstLineChars="200"/>
        <w:rPr>
          <w:rFonts w:ascii="Times New Roman" w:hAnsi="Times New Roman" w:eastAsia="方正仿宋简体" w:cs="Times New Roman"/>
          <w:bCs/>
          <w:color w:val="000000"/>
          <w:sz w:val="32"/>
          <w:szCs w:val="32"/>
        </w:rPr>
      </w:pPr>
      <w:bookmarkStart w:id="3" w:name="_Toc157713185"/>
      <w:r>
        <w:rPr>
          <w:rFonts w:ascii="Times New Roman" w:hAnsi="Times New Roman" w:eastAsia="方正仿宋简体" w:cs="Times New Roman"/>
          <w:bCs/>
          <w:color w:val="000000"/>
          <w:sz w:val="32"/>
          <w:szCs w:val="32"/>
        </w:rPr>
        <w:t>表1  202</w:t>
      </w:r>
      <w:r>
        <w:rPr>
          <w:rFonts w:hint="eastAsia" w:ascii="Times New Roman" w:hAnsi="Times New Roman" w:eastAsia="方正仿宋简体" w:cs="Times New Roman"/>
          <w:bCs/>
          <w:color w:val="000000"/>
          <w:sz w:val="32"/>
          <w:szCs w:val="32"/>
          <w:lang w:val="en-US" w:eastAsia="zh-CN"/>
        </w:rPr>
        <w:t>4</w:t>
      </w:r>
      <w:r>
        <w:rPr>
          <w:rFonts w:ascii="Times New Roman" w:hAnsi="Times New Roman" w:eastAsia="方正仿宋简体" w:cs="Times New Roman"/>
          <w:bCs/>
          <w:color w:val="000000"/>
          <w:sz w:val="32"/>
          <w:szCs w:val="32"/>
        </w:rPr>
        <w:t>年市贸促会部门预算安排与支出情况</w:t>
      </w:r>
    </w:p>
    <w:p w14:paraId="668A0911">
      <w:pPr>
        <w:spacing w:line="560" w:lineRule="exact"/>
        <w:ind w:firstLine="640" w:firstLineChars="200"/>
        <w:jc w:val="right"/>
        <w:rPr>
          <w:rFonts w:ascii="Times New Roman" w:hAnsi="Times New Roman" w:eastAsia="方正仿宋简体" w:cs="Times New Roman"/>
          <w:bCs/>
          <w:color w:val="000000"/>
          <w:sz w:val="32"/>
          <w:szCs w:val="32"/>
        </w:rPr>
      </w:pPr>
      <w:r>
        <w:rPr>
          <w:rFonts w:ascii="Times New Roman" w:hAnsi="Times New Roman" w:eastAsia="方正仿宋简体" w:cs="Times New Roman"/>
          <w:bCs/>
          <w:color w:val="000000"/>
          <w:sz w:val="32"/>
          <w:szCs w:val="32"/>
        </w:rPr>
        <w:t>单位：万元</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4"/>
        <w:gridCol w:w="1704"/>
        <w:gridCol w:w="2060"/>
        <w:gridCol w:w="1720"/>
        <w:gridCol w:w="1766"/>
      </w:tblGrid>
      <w:tr w14:paraId="55744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blHeader/>
          <w:jc w:val="center"/>
        </w:trPr>
        <w:tc>
          <w:tcPr>
            <w:tcW w:w="1048" w:type="pct"/>
            <w:noWrap/>
            <w:vAlign w:val="center"/>
          </w:tcPr>
          <w:p w14:paraId="378C5A2C">
            <w:pPr>
              <w:spacing w:line="560" w:lineRule="exact"/>
              <w:ind w:left="0" w:leftChars="0" w:firstLine="0" w:firstLineChars="0"/>
              <w:jc w:val="center"/>
              <w:rPr>
                <w:rFonts w:ascii="Times New Roman" w:hAnsi="Times New Roman" w:eastAsia="方正仿宋简体" w:cs="Times New Roman"/>
                <w:bCs/>
                <w:color w:val="000000"/>
                <w:sz w:val="28"/>
                <w:szCs w:val="28"/>
              </w:rPr>
            </w:pPr>
            <w:r>
              <w:rPr>
                <w:rFonts w:ascii="Times New Roman" w:hAnsi="Times New Roman" w:eastAsia="方正仿宋简体" w:cs="Times New Roman"/>
                <w:bCs/>
                <w:color w:val="000000"/>
                <w:sz w:val="28"/>
                <w:szCs w:val="28"/>
              </w:rPr>
              <w:t>支出类别</w:t>
            </w:r>
          </w:p>
        </w:tc>
        <w:tc>
          <w:tcPr>
            <w:tcW w:w="928" w:type="pct"/>
            <w:noWrap/>
            <w:vAlign w:val="center"/>
          </w:tcPr>
          <w:p w14:paraId="5716FA40">
            <w:pPr>
              <w:spacing w:line="560" w:lineRule="exact"/>
              <w:ind w:left="0" w:leftChars="0" w:firstLine="0" w:firstLineChars="0"/>
              <w:rPr>
                <w:rFonts w:ascii="Times New Roman" w:hAnsi="Times New Roman" w:eastAsia="方正仿宋简体" w:cs="Times New Roman"/>
                <w:bCs/>
                <w:color w:val="000000"/>
                <w:sz w:val="28"/>
                <w:szCs w:val="28"/>
              </w:rPr>
            </w:pPr>
            <w:r>
              <w:rPr>
                <w:rFonts w:ascii="Times New Roman" w:hAnsi="Times New Roman" w:eastAsia="方正仿宋简体" w:cs="Times New Roman"/>
                <w:bCs/>
                <w:color w:val="000000"/>
                <w:sz w:val="28"/>
                <w:szCs w:val="28"/>
              </w:rPr>
              <w:t>年初预算数</w:t>
            </w:r>
          </w:p>
        </w:tc>
        <w:tc>
          <w:tcPr>
            <w:tcW w:w="1122" w:type="pct"/>
            <w:noWrap/>
            <w:vAlign w:val="center"/>
          </w:tcPr>
          <w:p w14:paraId="02C0DA1A">
            <w:pPr>
              <w:spacing w:line="560" w:lineRule="exact"/>
              <w:ind w:left="0" w:leftChars="0" w:firstLine="0" w:firstLineChars="0"/>
              <w:rPr>
                <w:rFonts w:ascii="Times New Roman" w:hAnsi="Times New Roman" w:eastAsia="方正仿宋简体" w:cs="Times New Roman"/>
                <w:bCs/>
                <w:color w:val="000000"/>
                <w:sz w:val="28"/>
                <w:szCs w:val="28"/>
              </w:rPr>
            </w:pPr>
            <w:r>
              <w:rPr>
                <w:rFonts w:ascii="Times New Roman" w:hAnsi="Times New Roman" w:eastAsia="方正仿宋简体" w:cs="Times New Roman"/>
                <w:bCs/>
                <w:color w:val="000000"/>
                <w:sz w:val="28"/>
                <w:szCs w:val="28"/>
              </w:rPr>
              <w:t>调整后预算数</w:t>
            </w:r>
          </w:p>
        </w:tc>
        <w:tc>
          <w:tcPr>
            <w:tcW w:w="937" w:type="pct"/>
            <w:noWrap/>
            <w:vAlign w:val="center"/>
          </w:tcPr>
          <w:p w14:paraId="5A3F5E70">
            <w:pPr>
              <w:spacing w:line="560" w:lineRule="exact"/>
              <w:ind w:left="0" w:leftChars="0" w:firstLine="0" w:firstLineChars="0"/>
              <w:rPr>
                <w:rFonts w:ascii="Times New Roman" w:hAnsi="Times New Roman" w:eastAsia="方正仿宋简体" w:cs="Times New Roman"/>
                <w:bCs/>
                <w:color w:val="000000"/>
                <w:sz w:val="28"/>
                <w:szCs w:val="28"/>
              </w:rPr>
            </w:pPr>
            <w:r>
              <w:rPr>
                <w:rFonts w:ascii="Times New Roman" w:hAnsi="Times New Roman" w:eastAsia="方正仿宋简体" w:cs="Times New Roman"/>
                <w:bCs/>
                <w:color w:val="000000"/>
                <w:sz w:val="28"/>
                <w:szCs w:val="28"/>
              </w:rPr>
              <w:t>实际支出数</w:t>
            </w:r>
          </w:p>
        </w:tc>
        <w:tc>
          <w:tcPr>
            <w:tcW w:w="962" w:type="pct"/>
            <w:noWrap/>
            <w:vAlign w:val="center"/>
          </w:tcPr>
          <w:p w14:paraId="12E6F1C6">
            <w:pPr>
              <w:spacing w:line="560" w:lineRule="exact"/>
              <w:ind w:left="0" w:leftChars="0" w:firstLine="0" w:firstLineChars="0"/>
              <w:rPr>
                <w:rFonts w:ascii="Times New Roman" w:hAnsi="Times New Roman" w:eastAsia="方正仿宋简体" w:cs="Times New Roman"/>
                <w:bCs/>
                <w:color w:val="000000"/>
                <w:sz w:val="28"/>
                <w:szCs w:val="28"/>
              </w:rPr>
            </w:pPr>
            <w:r>
              <w:rPr>
                <w:rFonts w:ascii="Times New Roman" w:hAnsi="Times New Roman" w:eastAsia="方正仿宋简体" w:cs="Times New Roman"/>
                <w:bCs/>
                <w:color w:val="000000"/>
                <w:sz w:val="28"/>
                <w:szCs w:val="28"/>
              </w:rPr>
              <w:t>预算执行率</w:t>
            </w:r>
          </w:p>
        </w:tc>
      </w:tr>
      <w:tr w14:paraId="10E6F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1048" w:type="pct"/>
            <w:noWrap/>
            <w:vAlign w:val="center"/>
          </w:tcPr>
          <w:p w14:paraId="4D3D3142">
            <w:pPr>
              <w:spacing w:line="560" w:lineRule="exact"/>
              <w:ind w:firstLine="560" w:firstLineChars="200"/>
              <w:rPr>
                <w:rFonts w:ascii="Times New Roman" w:hAnsi="Times New Roman" w:eastAsia="方正仿宋简体" w:cs="Times New Roman"/>
                <w:bCs/>
                <w:color w:val="000000"/>
                <w:sz w:val="28"/>
                <w:szCs w:val="28"/>
              </w:rPr>
            </w:pPr>
            <w:r>
              <w:rPr>
                <w:rFonts w:ascii="Times New Roman" w:hAnsi="Times New Roman" w:eastAsia="方正仿宋简体" w:cs="Times New Roman"/>
                <w:bCs/>
                <w:color w:val="000000"/>
                <w:sz w:val="28"/>
                <w:szCs w:val="28"/>
              </w:rPr>
              <w:t>基本支出</w:t>
            </w:r>
          </w:p>
        </w:tc>
        <w:tc>
          <w:tcPr>
            <w:tcW w:w="928" w:type="pct"/>
            <w:noWrap/>
            <w:vAlign w:val="center"/>
          </w:tcPr>
          <w:p w14:paraId="736129B7">
            <w:pPr>
              <w:spacing w:line="560" w:lineRule="exact"/>
              <w:ind w:firstLine="560" w:firstLineChars="200"/>
              <w:rPr>
                <w:rFonts w:ascii="Times New Roman" w:hAnsi="Times New Roman" w:eastAsia="方正仿宋简体" w:cs="Times New Roman"/>
                <w:bCs/>
                <w:color w:val="000000"/>
                <w:sz w:val="28"/>
                <w:szCs w:val="28"/>
              </w:rPr>
            </w:pPr>
            <w:r>
              <w:rPr>
                <w:rFonts w:hint="eastAsia" w:ascii="Times New Roman" w:hAnsi="Times New Roman" w:eastAsia="方正仿宋简体" w:cs="Times New Roman"/>
                <w:bCs/>
                <w:color w:val="000000"/>
                <w:sz w:val="28"/>
                <w:szCs w:val="28"/>
                <w:lang w:val="en-US" w:eastAsia="zh-CN"/>
              </w:rPr>
              <w:t>1787.84</w:t>
            </w:r>
          </w:p>
        </w:tc>
        <w:tc>
          <w:tcPr>
            <w:tcW w:w="1122" w:type="pct"/>
            <w:noWrap/>
            <w:vAlign w:val="top"/>
          </w:tcPr>
          <w:p w14:paraId="0CC8B881">
            <w:pPr>
              <w:spacing w:line="560" w:lineRule="exact"/>
              <w:ind w:firstLine="560" w:firstLineChars="200"/>
              <w:rPr>
                <w:rFonts w:hint="eastAsia" w:ascii="Times New Roman" w:hAnsi="Times New Roman" w:eastAsia="方正仿宋简体" w:cs="Times New Roman"/>
                <w:bCs/>
                <w:color w:val="000000"/>
                <w:sz w:val="28"/>
                <w:szCs w:val="28"/>
                <w:lang w:val="en-US" w:eastAsia="zh-CN"/>
              </w:rPr>
            </w:pPr>
            <w:r>
              <w:rPr>
                <w:rFonts w:hint="eastAsia" w:ascii="Times New Roman" w:hAnsi="Times New Roman" w:eastAsia="方正仿宋简体" w:cs="Times New Roman"/>
                <w:bCs/>
                <w:color w:val="000000"/>
                <w:sz w:val="28"/>
                <w:szCs w:val="28"/>
                <w:lang w:val="en-US" w:eastAsia="zh-CN"/>
              </w:rPr>
              <w:t>1787.84</w:t>
            </w:r>
          </w:p>
        </w:tc>
        <w:tc>
          <w:tcPr>
            <w:tcW w:w="937" w:type="pct"/>
            <w:noWrap/>
            <w:vAlign w:val="top"/>
          </w:tcPr>
          <w:p w14:paraId="6B14CA19">
            <w:pPr>
              <w:spacing w:line="560" w:lineRule="exact"/>
              <w:ind w:firstLine="560" w:firstLineChars="200"/>
              <w:rPr>
                <w:rFonts w:hint="eastAsia" w:ascii="Times New Roman" w:hAnsi="Times New Roman" w:eastAsia="方正仿宋简体" w:cs="Times New Roman"/>
                <w:bCs/>
                <w:color w:val="000000"/>
                <w:sz w:val="28"/>
                <w:szCs w:val="28"/>
                <w:lang w:val="en-US" w:eastAsia="zh-CN"/>
              </w:rPr>
            </w:pPr>
            <w:r>
              <w:rPr>
                <w:rFonts w:hint="eastAsia" w:ascii="Times New Roman" w:hAnsi="Times New Roman" w:eastAsia="方正仿宋简体" w:cs="Times New Roman"/>
                <w:bCs/>
                <w:color w:val="000000"/>
                <w:sz w:val="28"/>
                <w:szCs w:val="28"/>
                <w:lang w:val="en-US" w:eastAsia="zh-CN"/>
              </w:rPr>
              <w:t>1763.20</w:t>
            </w:r>
          </w:p>
        </w:tc>
        <w:tc>
          <w:tcPr>
            <w:tcW w:w="962" w:type="pct"/>
            <w:noWrap/>
            <w:vAlign w:val="top"/>
          </w:tcPr>
          <w:p w14:paraId="6C603FAD">
            <w:pPr>
              <w:spacing w:line="560" w:lineRule="exact"/>
              <w:ind w:firstLine="560" w:firstLineChars="200"/>
              <w:rPr>
                <w:rFonts w:hint="eastAsia" w:ascii="Times New Roman" w:hAnsi="Times New Roman" w:eastAsia="方正仿宋简体" w:cs="Times New Roman"/>
                <w:bCs/>
                <w:color w:val="000000"/>
                <w:sz w:val="28"/>
                <w:szCs w:val="28"/>
                <w:lang w:val="en-US" w:eastAsia="zh-CN"/>
              </w:rPr>
            </w:pPr>
            <w:r>
              <w:rPr>
                <w:rFonts w:hint="eastAsia" w:ascii="Times New Roman" w:hAnsi="Times New Roman" w:eastAsia="方正仿宋简体" w:cs="Times New Roman"/>
                <w:bCs/>
                <w:color w:val="000000"/>
                <w:sz w:val="28"/>
                <w:szCs w:val="28"/>
                <w:lang w:val="en-US" w:eastAsia="zh-CN"/>
              </w:rPr>
              <w:t>98.62%</w:t>
            </w:r>
          </w:p>
        </w:tc>
      </w:tr>
      <w:tr w14:paraId="3FA60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048" w:type="pct"/>
            <w:noWrap/>
            <w:vAlign w:val="center"/>
          </w:tcPr>
          <w:p w14:paraId="74F67530">
            <w:pPr>
              <w:spacing w:line="560" w:lineRule="exact"/>
              <w:ind w:firstLine="560" w:firstLineChars="200"/>
              <w:rPr>
                <w:rFonts w:ascii="Times New Roman" w:hAnsi="Times New Roman" w:eastAsia="方正仿宋简体" w:cs="Times New Roman"/>
                <w:bCs/>
                <w:color w:val="000000"/>
                <w:sz w:val="28"/>
                <w:szCs w:val="28"/>
              </w:rPr>
            </w:pPr>
            <w:r>
              <w:rPr>
                <w:rFonts w:ascii="Times New Roman" w:hAnsi="Times New Roman" w:eastAsia="方正仿宋简体" w:cs="Times New Roman"/>
                <w:bCs/>
                <w:color w:val="000000"/>
                <w:sz w:val="28"/>
                <w:szCs w:val="28"/>
              </w:rPr>
              <w:t>项目支出</w:t>
            </w:r>
          </w:p>
        </w:tc>
        <w:tc>
          <w:tcPr>
            <w:tcW w:w="928" w:type="pct"/>
            <w:noWrap/>
            <w:vAlign w:val="top"/>
          </w:tcPr>
          <w:p w14:paraId="0BDE2E99">
            <w:pPr>
              <w:spacing w:line="560" w:lineRule="exact"/>
              <w:ind w:firstLine="560" w:firstLineChars="200"/>
              <w:rPr>
                <w:rFonts w:hint="default" w:ascii="Times New Roman" w:hAnsi="Times New Roman" w:eastAsia="方正仿宋简体" w:cs="Times New Roman"/>
                <w:bCs/>
                <w:color w:val="000000"/>
                <w:sz w:val="28"/>
                <w:szCs w:val="28"/>
                <w:lang w:val="en-US"/>
              </w:rPr>
            </w:pPr>
            <w:r>
              <w:rPr>
                <w:rFonts w:hint="eastAsia" w:ascii="Times New Roman" w:hAnsi="Times New Roman" w:eastAsia="方正仿宋简体" w:cs="Times New Roman"/>
                <w:bCs/>
                <w:color w:val="000000"/>
                <w:sz w:val="28"/>
                <w:szCs w:val="28"/>
                <w:lang w:val="en-US" w:eastAsia="zh-CN"/>
              </w:rPr>
              <w:t>264.00</w:t>
            </w:r>
          </w:p>
        </w:tc>
        <w:tc>
          <w:tcPr>
            <w:tcW w:w="1122" w:type="pct"/>
            <w:noWrap/>
            <w:vAlign w:val="top"/>
          </w:tcPr>
          <w:p w14:paraId="661E7F87">
            <w:pPr>
              <w:spacing w:line="560" w:lineRule="exact"/>
              <w:ind w:firstLine="560" w:firstLineChars="200"/>
              <w:rPr>
                <w:rFonts w:hint="default" w:ascii="Times New Roman" w:hAnsi="Times New Roman" w:eastAsia="方正仿宋简体" w:cs="Times New Roman"/>
                <w:bCs/>
                <w:color w:val="000000"/>
                <w:sz w:val="28"/>
                <w:szCs w:val="28"/>
                <w:lang w:val="en-US" w:eastAsia="zh-CN"/>
              </w:rPr>
            </w:pPr>
            <w:r>
              <w:rPr>
                <w:rFonts w:hint="eastAsia" w:ascii="Times New Roman" w:hAnsi="Times New Roman" w:eastAsia="方正仿宋简体" w:cs="Times New Roman"/>
                <w:bCs/>
                <w:color w:val="000000"/>
                <w:sz w:val="28"/>
                <w:szCs w:val="28"/>
                <w:lang w:val="en-US" w:eastAsia="zh-CN"/>
              </w:rPr>
              <w:t>264.00</w:t>
            </w:r>
          </w:p>
        </w:tc>
        <w:tc>
          <w:tcPr>
            <w:tcW w:w="937" w:type="pct"/>
            <w:noWrap/>
            <w:vAlign w:val="top"/>
          </w:tcPr>
          <w:p w14:paraId="4803A864">
            <w:pPr>
              <w:spacing w:line="560" w:lineRule="exact"/>
              <w:ind w:firstLine="560" w:firstLineChars="200"/>
              <w:rPr>
                <w:rFonts w:hint="eastAsia" w:ascii="Times New Roman" w:hAnsi="Times New Roman" w:eastAsia="方正仿宋简体" w:cs="Times New Roman"/>
                <w:bCs/>
                <w:color w:val="000000"/>
                <w:sz w:val="28"/>
                <w:szCs w:val="28"/>
                <w:lang w:val="en-US" w:eastAsia="zh-CN"/>
              </w:rPr>
            </w:pPr>
            <w:r>
              <w:rPr>
                <w:rFonts w:hint="eastAsia" w:ascii="Times New Roman" w:hAnsi="Times New Roman" w:eastAsia="方正仿宋简体" w:cs="Times New Roman"/>
                <w:bCs/>
                <w:color w:val="000000"/>
                <w:sz w:val="28"/>
                <w:szCs w:val="28"/>
                <w:lang w:val="en-US" w:eastAsia="zh-CN"/>
              </w:rPr>
              <w:t>235.13</w:t>
            </w:r>
          </w:p>
        </w:tc>
        <w:tc>
          <w:tcPr>
            <w:tcW w:w="962" w:type="pct"/>
            <w:noWrap/>
            <w:vAlign w:val="top"/>
          </w:tcPr>
          <w:p w14:paraId="05097D81">
            <w:pPr>
              <w:spacing w:line="560" w:lineRule="exact"/>
              <w:ind w:firstLine="560" w:firstLineChars="200"/>
              <w:rPr>
                <w:rFonts w:hint="eastAsia" w:ascii="Times New Roman" w:hAnsi="Times New Roman" w:eastAsia="方正仿宋简体" w:cs="Times New Roman"/>
                <w:bCs/>
                <w:color w:val="000000"/>
                <w:sz w:val="28"/>
                <w:szCs w:val="28"/>
                <w:lang w:val="en-US" w:eastAsia="zh-CN"/>
              </w:rPr>
            </w:pPr>
            <w:r>
              <w:rPr>
                <w:rFonts w:hint="eastAsia" w:ascii="Times New Roman" w:hAnsi="Times New Roman" w:eastAsia="方正仿宋简体" w:cs="Times New Roman"/>
                <w:bCs/>
                <w:color w:val="000000"/>
                <w:sz w:val="28"/>
                <w:szCs w:val="28"/>
                <w:lang w:val="en-US" w:eastAsia="zh-CN"/>
              </w:rPr>
              <w:t>89.06%</w:t>
            </w:r>
          </w:p>
        </w:tc>
      </w:tr>
      <w:tr w14:paraId="0A6D5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048" w:type="pct"/>
            <w:noWrap w:val="0"/>
            <w:vAlign w:val="center"/>
          </w:tcPr>
          <w:p w14:paraId="65081E2D">
            <w:pPr>
              <w:spacing w:line="560" w:lineRule="exact"/>
              <w:ind w:firstLine="560" w:firstLineChars="200"/>
              <w:rPr>
                <w:rFonts w:ascii="Times New Roman" w:hAnsi="Times New Roman" w:eastAsia="方正仿宋简体" w:cs="Times New Roman"/>
                <w:bCs/>
                <w:color w:val="000000"/>
                <w:sz w:val="28"/>
                <w:szCs w:val="28"/>
              </w:rPr>
            </w:pPr>
            <w:r>
              <w:rPr>
                <w:rFonts w:ascii="Times New Roman" w:hAnsi="Times New Roman" w:eastAsia="方正仿宋简体" w:cs="Times New Roman"/>
                <w:bCs/>
                <w:color w:val="000000"/>
                <w:sz w:val="28"/>
                <w:szCs w:val="28"/>
              </w:rPr>
              <w:t>合计</w:t>
            </w:r>
          </w:p>
        </w:tc>
        <w:tc>
          <w:tcPr>
            <w:tcW w:w="928" w:type="pct"/>
            <w:noWrap/>
            <w:vAlign w:val="top"/>
          </w:tcPr>
          <w:p w14:paraId="7D36D840">
            <w:pPr>
              <w:spacing w:line="560" w:lineRule="exact"/>
              <w:ind w:firstLine="560" w:firstLineChars="200"/>
              <w:rPr>
                <w:rFonts w:ascii="Times New Roman" w:hAnsi="Times New Roman" w:eastAsia="方正仿宋简体" w:cs="Times New Roman"/>
                <w:bCs/>
                <w:color w:val="000000"/>
                <w:sz w:val="28"/>
                <w:szCs w:val="28"/>
              </w:rPr>
            </w:pPr>
            <w:r>
              <w:rPr>
                <w:rFonts w:hint="eastAsia" w:ascii="Times New Roman" w:hAnsi="Times New Roman" w:eastAsia="方正仿宋简体" w:cs="Times New Roman"/>
                <w:bCs/>
                <w:color w:val="000000"/>
                <w:sz w:val="28"/>
                <w:szCs w:val="28"/>
                <w:lang w:val="en-US" w:eastAsia="zh-CN"/>
              </w:rPr>
              <w:t>2051.84</w:t>
            </w:r>
          </w:p>
        </w:tc>
        <w:tc>
          <w:tcPr>
            <w:tcW w:w="1122" w:type="pct"/>
            <w:noWrap/>
            <w:vAlign w:val="top"/>
          </w:tcPr>
          <w:p w14:paraId="24E67AB8">
            <w:pPr>
              <w:spacing w:line="560" w:lineRule="exact"/>
              <w:ind w:firstLine="560" w:firstLineChars="200"/>
              <w:rPr>
                <w:rFonts w:hint="eastAsia" w:ascii="Times New Roman" w:hAnsi="Times New Roman" w:eastAsia="方正仿宋简体" w:cs="Times New Roman"/>
                <w:bCs/>
                <w:color w:val="000000"/>
                <w:sz w:val="28"/>
                <w:szCs w:val="28"/>
                <w:lang w:val="en-US" w:eastAsia="zh-CN"/>
              </w:rPr>
            </w:pPr>
            <w:r>
              <w:rPr>
                <w:rFonts w:hint="eastAsia" w:ascii="Times New Roman" w:hAnsi="Times New Roman" w:eastAsia="方正仿宋简体" w:cs="Times New Roman"/>
                <w:bCs/>
                <w:color w:val="000000"/>
                <w:sz w:val="28"/>
                <w:szCs w:val="28"/>
                <w:lang w:val="en-US" w:eastAsia="zh-CN"/>
              </w:rPr>
              <w:t>2051.84</w:t>
            </w:r>
          </w:p>
        </w:tc>
        <w:tc>
          <w:tcPr>
            <w:tcW w:w="937" w:type="pct"/>
            <w:noWrap/>
            <w:vAlign w:val="top"/>
          </w:tcPr>
          <w:p w14:paraId="7D7EA47E">
            <w:pPr>
              <w:spacing w:line="560" w:lineRule="exact"/>
              <w:ind w:firstLine="560" w:firstLineChars="200"/>
              <w:rPr>
                <w:rFonts w:hint="eastAsia" w:ascii="Times New Roman" w:hAnsi="Times New Roman" w:eastAsia="方正仿宋简体" w:cs="Times New Roman"/>
                <w:bCs/>
                <w:color w:val="000000"/>
                <w:sz w:val="28"/>
                <w:szCs w:val="28"/>
                <w:lang w:val="en-US" w:eastAsia="zh-CN"/>
              </w:rPr>
            </w:pPr>
            <w:r>
              <w:rPr>
                <w:rFonts w:hint="eastAsia" w:ascii="Times New Roman" w:hAnsi="Times New Roman" w:eastAsia="方正仿宋简体" w:cs="Times New Roman"/>
                <w:bCs/>
                <w:color w:val="000000"/>
                <w:sz w:val="28"/>
                <w:szCs w:val="28"/>
                <w:lang w:val="en-US" w:eastAsia="zh-CN"/>
              </w:rPr>
              <w:t>1998.33</w:t>
            </w:r>
          </w:p>
        </w:tc>
        <w:tc>
          <w:tcPr>
            <w:tcW w:w="962" w:type="pct"/>
            <w:noWrap/>
            <w:vAlign w:val="top"/>
          </w:tcPr>
          <w:p w14:paraId="63A735CE">
            <w:pPr>
              <w:spacing w:line="560" w:lineRule="exact"/>
              <w:ind w:firstLine="560" w:firstLineChars="200"/>
              <w:rPr>
                <w:rFonts w:hint="eastAsia" w:ascii="Times New Roman" w:hAnsi="Times New Roman" w:eastAsia="方正仿宋简体" w:cs="Times New Roman"/>
                <w:bCs/>
                <w:color w:val="000000"/>
                <w:sz w:val="28"/>
                <w:szCs w:val="28"/>
                <w:lang w:val="en-US" w:eastAsia="zh-CN"/>
              </w:rPr>
            </w:pPr>
            <w:r>
              <w:rPr>
                <w:rFonts w:hint="eastAsia" w:ascii="Times New Roman" w:hAnsi="Times New Roman" w:eastAsia="方正仿宋简体" w:cs="Times New Roman"/>
                <w:bCs/>
                <w:color w:val="000000"/>
                <w:sz w:val="28"/>
                <w:szCs w:val="28"/>
                <w:lang w:val="en-US" w:eastAsia="zh-CN"/>
              </w:rPr>
              <w:t>97.39%</w:t>
            </w:r>
          </w:p>
        </w:tc>
      </w:tr>
    </w:tbl>
    <w:p w14:paraId="210B6B39">
      <w:pPr>
        <w:spacing w:line="560" w:lineRule="exact"/>
        <w:ind w:firstLine="640" w:firstLineChars="200"/>
        <w:rPr>
          <w:rFonts w:ascii="Times New Roman" w:hAnsi="Times New Roman" w:eastAsia="方正仿宋简体" w:cs="Times New Roman"/>
          <w:bCs/>
          <w:color w:val="000000"/>
          <w:sz w:val="32"/>
          <w:szCs w:val="32"/>
        </w:rPr>
      </w:pPr>
      <w:r>
        <w:rPr>
          <w:rFonts w:hint="eastAsia" w:ascii="Times New Roman" w:hAnsi="Times New Roman" w:eastAsia="方正仿宋简体" w:cs="Times New Roman"/>
          <w:bCs/>
          <w:color w:val="000000"/>
          <w:sz w:val="32"/>
          <w:szCs w:val="32"/>
        </w:rPr>
        <w:t>2</w:t>
      </w:r>
      <w:r>
        <w:rPr>
          <w:rFonts w:ascii="Times New Roman" w:hAnsi="Times New Roman" w:eastAsia="方正仿宋简体" w:cs="Times New Roman"/>
          <w:bCs/>
          <w:color w:val="000000"/>
          <w:sz w:val="32"/>
          <w:szCs w:val="32"/>
        </w:rPr>
        <w:t>．三公经费情况</w:t>
      </w:r>
    </w:p>
    <w:p w14:paraId="669F7820">
      <w:pPr>
        <w:spacing w:line="560" w:lineRule="exact"/>
        <w:ind w:firstLine="640" w:firstLineChars="200"/>
        <w:rPr>
          <w:rFonts w:hint="eastAsia" w:ascii="Times New Roman" w:hAnsi="Times New Roman" w:eastAsia="方正仿宋简体" w:cs="Times New Roman"/>
          <w:bCs/>
          <w:color w:val="000000"/>
          <w:sz w:val="32"/>
          <w:szCs w:val="32"/>
          <w:lang w:val="en-US" w:eastAsia="zh-CN"/>
        </w:rPr>
      </w:pPr>
      <w:r>
        <w:rPr>
          <w:rFonts w:hint="eastAsia" w:ascii="Times New Roman" w:hAnsi="Times New Roman" w:eastAsia="方正仿宋简体" w:cs="Times New Roman"/>
          <w:bCs/>
          <w:color w:val="000000"/>
          <w:sz w:val="32"/>
          <w:szCs w:val="32"/>
          <w:lang w:val="en-US" w:eastAsia="zh-CN"/>
        </w:rPr>
        <w:t>南京市公用事业技工学校2024年度“三公”经费财政拨款年初预算支出19.82万元，其中：因公出国（境）支出0.00万元；公务用车购置及运行维护费年初预算18.82万元，实际支出18.82万元，比上年增加0.09万元，主要是因为上年公务车运行维护费未使用完：公务接待费年初预算支出1.00万元，实际支出0元。</w:t>
      </w:r>
    </w:p>
    <w:p w14:paraId="2AC9F191">
      <w:pPr>
        <w:spacing w:line="560" w:lineRule="exact"/>
        <w:ind w:firstLine="640" w:firstLineChars="200"/>
        <w:rPr>
          <w:rFonts w:ascii="Times New Roman" w:hAnsi="Times New Roman" w:eastAsia="方正仿宋简体" w:cs="Times New Roman"/>
          <w:bCs/>
          <w:color w:val="000000"/>
          <w:sz w:val="32"/>
          <w:szCs w:val="32"/>
          <w:lang w:val="en-US" w:eastAsia="zh-CN"/>
        </w:rPr>
      </w:pPr>
      <w:r>
        <w:rPr>
          <w:rFonts w:hint="eastAsia" w:ascii="Times New Roman" w:hAnsi="Times New Roman" w:eastAsia="方正仿宋简体" w:cs="Times New Roman"/>
          <w:bCs/>
          <w:color w:val="000000"/>
          <w:sz w:val="32"/>
          <w:szCs w:val="32"/>
          <w:lang w:val="en-US" w:eastAsia="zh-CN"/>
        </w:rPr>
        <w:t>3</w:t>
      </w:r>
      <w:r>
        <w:rPr>
          <w:rFonts w:ascii="Times New Roman" w:hAnsi="Times New Roman" w:eastAsia="方正仿宋简体" w:cs="Times New Roman"/>
          <w:bCs/>
          <w:color w:val="000000"/>
          <w:sz w:val="32"/>
          <w:szCs w:val="32"/>
          <w:lang w:eastAsia="zh-CN"/>
        </w:rPr>
        <w:t>．</w:t>
      </w:r>
      <w:r>
        <w:rPr>
          <w:rFonts w:ascii="Times New Roman" w:hAnsi="Times New Roman" w:eastAsia="方正仿宋简体" w:cs="Times New Roman"/>
          <w:bCs/>
          <w:color w:val="000000"/>
          <w:sz w:val="32"/>
          <w:szCs w:val="32"/>
          <w:lang w:val="en-US" w:eastAsia="zh-CN"/>
        </w:rPr>
        <w:t>专项资金情况</w:t>
      </w:r>
    </w:p>
    <w:p w14:paraId="23793D66">
      <w:pPr>
        <w:spacing w:line="560" w:lineRule="exact"/>
        <w:ind w:firstLine="640" w:firstLineChars="200"/>
        <w:rPr>
          <w:rFonts w:hint="default" w:ascii="Times New Roman" w:hAnsi="Times New Roman" w:eastAsia="方正仿宋简体" w:cs="Times New Roman"/>
          <w:bCs/>
          <w:color w:val="000000"/>
          <w:sz w:val="32"/>
          <w:szCs w:val="32"/>
          <w:lang w:val="en-US" w:eastAsia="zh-CN"/>
        </w:rPr>
      </w:pPr>
      <w:bookmarkStart w:id="4" w:name="_Toc178059778"/>
      <w:r>
        <w:rPr>
          <w:rFonts w:hint="eastAsia" w:ascii="Times New Roman" w:hAnsi="Times New Roman" w:eastAsia="方正仿宋简体" w:cs="Times New Roman"/>
          <w:bCs/>
          <w:color w:val="000000"/>
          <w:sz w:val="32"/>
          <w:szCs w:val="32"/>
          <w:lang w:val="en-US" w:eastAsia="zh-CN"/>
        </w:rPr>
        <w:t>本单位无</w:t>
      </w:r>
      <w:r>
        <w:rPr>
          <w:rFonts w:ascii="Times New Roman" w:hAnsi="Times New Roman" w:eastAsia="方正仿宋简体" w:cs="Times New Roman"/>
          <w:bCs/>
          <w:color w:val="000000"/>
          <w:sz w:val="32"/>
          <w:szCs w:val="32"/>
          <w:lang w:val="en-US" w:eastAsia="zh-CN"/>
        </w:rPr>
        <w:t>市级重点专项资金项目</w:t>
      </w:r>
      <w:r>
        <w:rPr>
          <w:rFonts w:hint="eastAsia" w:ascii="Times New Roman" w:hAnsi="Times New Roman" w:eastAsia="方正仿宋简体" w:cs="Times New Roman"/>
          <w:bCs/>
          <w:color w:val="000000"/>
          <w:sz w:val="32"/>
          <w:szCs w:val="32"/>
          <w:lang w:val="en-US" w:eastAsia="zh-CN"/>
        </w:rPr>
        <w:t>。</w:t>
      </w:r>
    </w:p>
    <w:p w14:paraId="5314EA46">
      <w:pPr>
        <w:spacing w:line="560" w:lineRule="exact"/>
        <w:ind w:firstLine="640" w:firstLineChars="200"/>
        <w:rPr>
          <w:rFonts w:hint="default" w:ascii="Times New Roman" w:hAnsi="Times New Roman" w:eastAsia="方正仿宋简体" w:cs="Times New Roman"/>
          <w:bCs/>
          <w:color w:val="000000"/>
          <w:sz w:val="32"/>
          <w:szCs w:val="32"/>
          <w:lang w:val="en-US" w:eastAsia="zh-CN"/>
        </w:rPr>
      </w:pPr>
      <w:r>
        <w:rPr>
          <w:rFonts w:ascii="Times New Roman" w:hAnsi="Times New Roman" w:eastAsia="方正仿宋简体" w:cs="Times New Roman"/>
          <w:bCs/>
          <w:color w:val="000000"/>
          <w:sz w:val="32"/>
          <w:szCs w:val="32"/>
        </w:rPr>
        <w:t>（三）</w:t>
      </w:r>
      <w:r>
        <w:rPr>
          <w:rFonts w:hint="eastAsia" w:ascii="Times New Roman" w:hAnsi="Times New Roman" w:eastAsia="方正仿宋简体" w:cs="Times New Roman"/>
          <w:bCs/>
          <w:color w:val="000000"/>
          <w:sz w:val="32"/>
          <w:szCs w:val="32"/>
          <w:lang w:eastAsia="zh-CN"/>
        </w:rPr>
        <w:t>单位</w:t>
      </w:r>
      <w:r>
        <w:rPr>
          <w:rFonts w:ascii="Times New Roman" w:hAnsi="Times New Roman" w:eastAsia="方正仿宋简体" w:cs="Times New Roman"/>
          <w:bCs/>
          <w:color w:val="000000"/>
          <w:sz w:val="32"/>
          <w:szCs w:val="32"/>
        </w:rPr>
        <w:t>绩效目标</w:t>
      </w:r>
      <w:bookmarkEnd w:id="3"/>
      <w:bookmarkEnd w:id="4"/>
      <w:r>
        <w:rPr>
          <w:rFonts w:hint="eastAsia" w:ascii="Times New Roman" w:hAnsi="Times New Roman" w:eastAsia="方正仿宋简体" w:cs="Times New Roman"/>
          <w:bCs/>
          <w:color w:val="000000"/>
          <w:sz w:val="32"/>
          <w:szCs w:val="32"/>
          <w:lang w:val="en-US" w:eastAsia="zh-CN"/>
        </w:rPr>
        <w:t xml:space="preserve"> </w:t>
      </w:r>
    </w:p>
    <w:p w14:paraId="42533382">
      <w:pPr>
        <w:spacing w:line="560" w:lineRule="exact"/>
        <w:ind w:firstLine="640" w:firstLineChars="200"/>
        <w:rPr>
          <w:rFonts w:ascii="Times New Roman" w:hAnsi="Times New Roman" w:eastAsia="方正仿宋简体" w:cs="Times New Roman"/>
          <w:bCs/>
          <w:color w:val="000000"/>
          <w:sz w:val="32"/>
          <w:szCs w:val="32"/>
          <w:lang w:val="en-US" w:eastAsia="zh-CN"/>
        </w:rPr>
      </w:pPr>
      <w:bookmarkStart w:id="5" w:name="_Toc148718624"/>
      <w:bookmarkStart w:id="6" w:name="_Toc149663086"/>
      <w:bookmarkStart w:id="7" w:name="_Toc149553829"/>
      <w:r>
        <w:rPr>
          <w:rFonts w:ascii="Times New Roman" w:hAnsi="Times New Roman" w:eastAsia="方正仿宋简体" w:cs="Times New Roman"/>
          <w:bCs/>
          <w:color w:val="000000"/>
          <w:sz w:val="32"/>
          <w:szCs w:val="32"/>
          <w:lang w:eastAsia="zh-CN"/>
        </w:rPr>
        <w:t>1．</w:t>
      </w:r>
      <w:r>
        <w:rPr>
          <w:rFonts w:ascii="Times New Roman" w:hAnsi="Times New Roman" w:eastAsia="方正仿宋简体" w:cs="Times New Roman"/>
          <w:bCs/>
          <w:color w:val="000000"/>
          <w:sz w:val="32"/>
          <w:szCs w:val="32"/>
          <w:lang w:val="en-US" w:eastAsia="zh-CN"/>
        </w:rPr>
        <w:t>中长期目标</w:t>
      </w:r>
    </w:p>
    <w:bookmarkEnd w:id="5"/>
    <w:bookmarkEnd w:id="6"/>
    <w:bookmarkEnd w:id="7"/>
    <w:p w14:paraId="21FF811C">
      <w:pPr>
        <w:spacing w:line="560" w:lineRule="exact"/>
        <w:ind w:firstLine="640" w:firstLineChars="200"/>
        <w:rPr>
          <w:rFonts w:hint="eastAsia" w:ascii="Times New Roman" w:hAnsi="Times New Roman" w:eastAsia="方正仿宋简体" w:cs="Times New Roman"/>
          <w:bCs/>
          <w:color w:val="000000"/>
          <w:sz w:val="32"/>
          <w:szCs w:val="32"/>
          <w:lang w:val="en-US" w:eastAsia="zh-CN"/>
        </w:rPr>
      </w:pPr>
      <w:r>
        <w:rPr>
          <w:rFonts w:hint="eastAsia" w:ascii="Times New Roman" w:hAnsi="Times New Roman" w:eastAsia="方正仿宋简体" w:cs="Times New Roman"/>
          <w:bCs/>
          <w:color w:val="000000"/>
          <w:sz w:val="32"/>
          <w:szCs w:val="32"/>
          <w:lang w:val="en-US" w:eastAsia="zh-CN"/>
        </w:rPr>
        <w:t>（1）立足企业、服务社会，使学校成为南京市汽车维修行业培养汽车制造装配、汽车修理、汽车驾驶、客运管理等工种的  主阵地。</w:t>
      </w:r>
    </w:p>
    <w:p w14:paraId="2333F8ED">
      <w:pPr>
        <w:spacing w:line="560" w:lineRule="exact"/>
        <w:ind w:firstLine="640" w:firstLineChars="200"/>
        <w:rPr>
          <w:rFonts w:hint="eastAsia" w:ascii="Times New Roman" w:hAnsi="Times New Roman" w:eastAsia="方正仿宋简体" w:cs="Times New Roman"/>
          <w:bCs/>
          <w:color w:val="000000"/>
          <w:sz w:val="32"/>
          <w:szCs w:val="32"/>
          <w:lang w:val="en-US" w:eastAsia="zh-CN"/>
        </w:rPr>
      </w:pPr>
      <w:r>
        <w:rPr>
          <w:rFonts w:hint="eastAsia" w:ascii="Times New Roman" w:hAnsi="Times New Roman" w:eastAsia="方正仿宋简体" w:cs="Times New Roman"/>
          <w:bCs/>
          <w:color w:val="000000"/>
          <w:sz w:val="32"/>
          <w:szCs w:val="32"/>
          <w:lang w:val="en-US" w:eastAsia="zh-CN"/>
        </w:rPr>
        <w:t>（2）学校成为南京市培养汽车维修和新能源汽车维修专业高技能人才的基地。</w:t>
      </w:r>
    </w:p>
    <w:p w14:paraId="2EE66EE2">
      <w:pPr>
        <w:spacing w:line="560" w:lineRule="exact"/>
        <w:ind w:firstLine="640" w:firstLineChars="200"/>
        <w:rPr>
          <w:rFonts w:hint="eastAsia" w:ascii="Times New Roman" w:hAnsi="Times New Roman" w:eastAsia="方正仿宋简体" w:cs="Times New Roman"/>
          <w:bCs/>
          <w:color w:val="000000"/>
          <w:sz w:val="32"/>
          <w:szCs w:val="32"/>
          <w:lang w:val="en-US" w:eastAsia="zh-CN"/>
        </w:rPr>
      </w:pPr>
      <w:r>
        <w:rPr>
          <w:rFonts w:hint="eastAsia" w:ascii="Times New Roman" w:hAnsi="Times New Roman" w:eastAsia="方正仿宋简体" w:cs="Times New Roman"/>
          <w:bCs/>
          <w:color w:val="000000"/>
          <w:sz w:val="32"/>
          <w:szCs w:val="32"/>
          <w:lang w:val="en-US" w:eastAsia="zh-CN"/>
        </w:rPr>
        <w:t>（3）学校成为省市机关事业单位培养汽车驾驶员高级工、技师、高级技师和继续教育基地。</w:t>
      </w:r>
    </w:p>
    <w:p w14:paraId="0F3A491F">
      <w:pPr>
        <w:spacing w:line="560" w:lineRule="exact"/>
        <w:ind w:firstLine="640" w:firstLineChars="200"/>
        <w:rPr>
          <w:rFonts w:hint="eastAsia" w:ascii="Times New Roman" w:hAnsi="Times New Roman" w:eastAsia="方正仿宋简体" w:cs="Times New Roman"/>
          <w:bCs/>
          <w:color w:val="000000"/>
          <w:sz w:val="32"/>
          <w:szCs w:val="32"/>
          <w:lang w:val="en-US" w:eastAsia="zh-CN"/>
        </w:rPr>
      </w:pPr>
      <w:r>
        <w:rPr>
          <w:rFonts w:hint="eastAsia" w:ascii="Times New Roman" w:hAnsi="Times New Roman" w:eastAsia="方正仿宋简体" w:cs="Times New Roman"/>
          <w:bCs/>
          <w:color w:val="000000"/>
          <w:sz w:val="32"/>
          <w:szCs w:val="32"/>
          <w:lang w:val="en-US" w:eastAsia="zh-CN"/>
        </w:rPr>
        <w:t>（4）学校成为江苏地区计算机技术与运用及ATA考试中心。</w:t>
      </w:r>
    </w:p>
    <w:p w14:paraId="3894D542">
      <w:pPr>
        <w:spacing w:line="560" w:lineRule="exact"/>
        <w:ind w:firstLine="640" w:firstLineChars="200"/>
        <w:rPr>
          <w:rFonts w:ascii="Times New Roman" w:hAnsi="Times New Roman" w:eastAsia="方正仿宋简体" w:cs="Times New Roman"/>
          <w:bCs/>
          <w:color w:val="000000"/>
          <w:sz w:val="32"/>
          <w:szCs w:val="32"/>
          <w:lang w:val="en-US" w:eastAsia="zh-CN"/>
        </w:rPr>
      </w:pPr>
      <w:r>
        <w:rPr>
          <w:rFonts w:hint="eastAsia" w:ascii="Times New Roman" w:hAnsi="Times New Roman" w:eastAsia="方正仿宋简体" w:cs="Times New Roman"/>
          <w:bCs/>
          <w:color w:val="000000"/>
          <w:sz w:val="32"/>
          <w:szCs w:val="32"/>
          <w:lang w:val="en-US" w:eastAsia="zh-CN"/>
        </w:rPr>
        <w:t>（5）学校成为南京市专业技术人才继续教育培训中心。</w:t>
      </w:r>
    </w:p>
    <w:p w14:paraId="15960A4E">
      <w:pPr>
        <w:spacing w:line="560" w:lineRule="exact"/>
        <w:ind w:firstLine="640" w:firstLineChars="200"/>
        <w:rPr>
          <w:rFonts w:ascii="Times New Roman" w:hAnsi="Times New Roman" w:eastAsia="方正仿宋简体" w:cs="Times New Roman"/>
          <w:bCs/>
          <w:color w:val="000000"/>
          <w:sz w:val="32"/>
          <w:szCs w:val="32"/>
          <w:lang w:val="en-US" w:eastAsia="zh-CN"/>
        </w:rPr>
      </w:pPr>
      <w:bookmarkStart w:id="8" w:name="_Toc149663088"/>
      <w:bookmarkStart w:id="9" w:name="_Toc149553831"/>
      <w:bookmarkStart w:id="10" w:name="_Toc148718626"/>
      <w:r>
        <w:rPr>
          <w:rFonts w:hint="eastAsia" w:ascii="Times New Roman" w:hAnsi="Times New Roman" w:eastAsia="方正仿宋简体" w:cs="Times New Roman"/>
          <w:bCs/>
          <w:color w:val="000000"/>
          <w:sz w:val="32"/>
          <w:szCs w:val="32"/>
          <w:lang w:val="en-US" w:eastAsia="zh-CN"/>
        </w:rPr>
        <w:t>2</w:t>
      </w:r>
      <w:r>
        <w:rPr>
          <w:rFonts w:ascii="Times New Roman" w:hAnsi="Times New Roman" w:eastAsia="方正仿宋简体" w:cs="Times New Roman"/>
          <w:bCs/>
          <w:color w:val="000000"/>
          <w:sz w:val="32"/>
          <w:szCs w:val="32"/>
          <w:lang w:eastAsia="zh-CN"/>
        </w:rPr>
        <w:t>．</w:t>
      </w:r>
      <w:r>
        <w:rPr>
          <w:rFonts w:ascii="Times New Roman" w:hAnsi="Times New Roman" w:eastAsia="方正仿宋简体" w:cs="Times New Roman"/>
          <w:bCs/>
          <w:color w:val="000000"/>
          <w:sz w:val="32"/>
          <w:szCs w:val="32"/>
          <w:lang w:val="en-US" w:eastAsia="zh-CN"/>
        </w:rPr>
        <w:t>年度绩效目标</w:t>
      </w:r>
      <w:bookmarkEnd w:id="8"/>
      <w:bookmarkEnd w:id="9"/>
      <w:bookmarkEnd w:id="10"/>
    </w:p>
    <w:p w14:paraId="5C5FB5A1">
      <w:pPr>
        <w:spacing w:line="560" w:lineRule="exact"/>
        <w:ind w:left="0" w:leftChars="0" w:firstLine="640" w:firstLineChars="200"/>
        <w:rPr>
          <w:rFonts w:hint="eastAsia" w:ascii="Times New Roman" w:hAnsi="Times New Roman" w:eastAsia="方正仿宋简体" w:cs="Times New Roman"/>
          <w:bCs/>
          <w:color w:val="000000"/>
          <w:sz w:val="32"/>
          <w:szCs w:val="32"/>
          <w:lang w:val="en-US" w:eastAsia="zh-CN"/>
        </w:rPr>
      </w:pPr>
      <w:r>
        <w:rPr>
          <w:rFonts w:hint="eastAsia" w:ascii="Times New Roman" w:hAnsi="Times New Roman" w:eastAsia="方正仿宋简体" w:cs="Times New Roman"/>
          <w:bCs/>
          <w:color w:val="000000"/>
          <w:sz w:val="32"/>
          <w:szCs w:val="32"/>
          <w:lang w:val="en-US" w:eastAsia="zh-CN"/>
        </w:rPr>
        <w:t>（1）党建工作</w:t>
      </w:r>
      <w:r>
        <w:rPr>
          <w:rFonts w:hint="eastAsia" w:ascii="Times New Roman" w:hAnsi="Times New Roman" w:eastAsia="方正仿宋简体" w:cs="Times New Roman"/>
          <w:bCs/>
          <w:color w:val="000000"/>
          <w:sz w:val="32"/>
          <w:szCs w:val="32"/>
          <w:lang w:val="en-US" w:eastAsia="zh-CN"/>
        </w:rPr>
        <w:tab/>
      </w:r>
      <w:r>
        <w:rPr>
          <w:rFonts w:hint="eastAsia" w:ascii="Times New Roman" w:hAnsi="Times New Roman" w:eastAsia="方正仿宋简体" w:cs="Times New Roman"/>
          <w:bCs/>
          <w:color w:val="000000"/>
          <w:sz w:val="32"/>
          <w:szCs w:val="32"/>
          <w:lang w:val="en-US" w:eastAsia="zh-CN"/>
        </w:rPr>
        <w:t>全面加强党建工作，加强意识形态管理，落实全面从严治党和从严治校的主体责任。</w:t>
      </w:r>
    </w:p>
    <w:p w14:paraId="307FB6E0">
      <w:pPr>
        <w:spacing w:line="560" w:lineRule="exact"/>
        <w:ind w:left="0" w:leftChars="0" w:firstLine="640" w:firstLineChars="200"/>
        <w:rPr>
          <w:rFonts w:hint="eastAsia" w:ascii="Times New Roman" w:hAnsi="Times New Roman" w:eastAsia="方正仿宋简体" w:cs="Times New Roman"/>
          <w:bCs/>
          <w:color w:val="000000"/>
          <w:sz w:val="32"/>
          <w:szCs w:val="32"/>
          <w:lang w:val="en-US" w:eastAsia="zh-CN"/>
        </w:rPr>
      </w:pPr>
      <w:r>
        <w:rPr>
          <w:rFonts w:hint="eastAsia" w:ascii="Times New Roman" w:hAnsi="Times New Roman" w:eastAsia="方正仿宋简体" w:cs="Times New Roman"/>
          <w:bCs/>
          <w:color w:val="000000"/>
          <w:sz w:val="32"/>
          <w:szCs w:val="32"/>
          <w:lang w:val="en-US" w:eastAsia="zh-CN"/>
        </w:rPr>
        <w:t>（2) 专业建设</w:t>
      </w:r>
      <w:r>
        <w:rPr>
          <w:rFonts w:hint="eastAsia" w:ascii="Times New Roman" w:hAnsi="Times New Roman" w:eastAsia="方正仿宋简体" w:cs="Times New Roman"/>
          <w:bCs/>
          <w:color w:val="000000"/>
          <w:sz w:val="32"/>
          <w:szCs w:val="32"/>
          <w:lang w:val="en-US" w:eastAsia="zh-CN"/>
        </w:rPr>
        <w:tab/>
      </w:r>
      <w:r>
        <w:rPr>
          <w:rFonts w:hint="eastAsia" w:ascii="Times New Roman" w:hAnsi="Times New Roman" w:eastAsia="方正仿宋简体" w:cs="Times New Roman"/>
          <w:bCs/>
          <w:color w:val="000000"/>
          <w:sz w:val="32"/>
          <w:szCs w:val="32"/>
          <w:lang w:val="en-US" w:eastAsia="zh-CN"/>
        </w:rPr>
        <w:t>加强专业建设，培育新兴专业，升级传统的优势专业，不断优化专业结构。</w:t>
      </w:r>
    </w:p>
    <w:p w14:paraId="31037799">
      <w:pPr>
        <w:spacing w:line="560" w:lineRule="exact"/>
        <w:ind w:left="0" w:leftChars="0" w:firstLine="640" w:firstLineChars="200"/>
        <w:rPr>
          <w:rFonts w:hint="eastAsia" w:ascii="Times New Roman" w:hAnsi="Times New Roman" w:eastAsia="方正仿宋简体" w:cs="Times New Roman"/>
          <w:bCs/>
          <w:color w:val="000000"/>
          <w:sz w:val="32"/>
          <w:szCs w:val="32"/>
          <w:lang w:val="en-US" w:eastAsia="zh-CN"/>
        </w:rPr>
      </w:pPr>
      <w:r>
        <w:rPr>
          <w:rFonts w:hint="eastAsia" w:ascii="Times New Roman" w:hAnsi="Times New Roman" w:eastAsia="方正仿宋简体" w:cs="Times New Roman"/>
          <w:bCs/>
          <w:color w:val="000000"/>
          <w:sz w:val="32"/>
          <w:szCs w:val="32"/>
          <w:lang w:val="en-US" w:eastAsia="zh-CN"/>
        </w:rPr>
        <w:t>(3) 招生就业</w:t>
      </w:r>
      <w:r>
        <w:rPr>
          <w:rFonts w:hint="eastAsia" w:ascii="Times New Roman" w:hAnsi="Times New Roman" w:eastAsia="方正仿宋简体" w:cs="Times New Roman"/>
          <w:bCs/>
          <w:color w:val="000000"/>
          <w:sz w:val="32"/>
          <w:szCs w:val="32"/>
          <w:lang w:val="en-US" w:eastAsia="zh-CN"/>
        </w:rPr>
        <w:tab/>
      </w:r>
      <w:r>
        <w:rPr>
          <w:rFonts w:hint="eastAsia" w:ascii="Times New Roman" w:hAnsi="Times New Roman" w:eastAsia="方正仿宋简体" w:cs="Times New Roman"/>
          <w:bCs/>
          <w:color w:val="000000"/>
          <w:sz w:val="32"/>
          <w:szCs w:val="32"/>
          <w:lang w:val="en-US" w:eastAsia="zh-CN"/>
        </w:rPr>
        <w:t>丰富招生宣传方式，拓宽招生途径，加强校企合作，培养合格的企业需要人才。</w:t>
      </w:r>
    </w:p>
    <w:p w14:paraId="2B78A73E">
      <w:pPr>
        <w:spacing w:line="560" w:lineRule="exact"/>
        <w:ind w:firstLine="640" w:firstLineChars="200"/>
        <w:rPr>
          <w:rFonts w:hint="eastAsia" w:ascii="Times New Roman" w:hAnsi="Times New Roman" w:eastAsia="方正仿宋简体" w:cs="Times New Roman"/>
          <w:bCs/>
          <w:color w:val="000000"/>
          <w:sz w:val="32"/>
          <w:szCs w:val="32"/>
          <w:lang w:val="en-US" w:eastAsia="zh-CN"/>
        </w:rPr>
      </w:pPr>
      <w:r>
        <w:rPr>
          <w:rFonts w:hint="eastAsia" w:ascii="Times New Roman" w:hAnsi="Times New Roman" w:eastAsia="方正仿宋简体" w:cs="Times New Roman"/>
          <w:bCs/>
          <w:color w:val="000000"/>
          <w:sz w:val="32"/>
          <w:szCs w:val="32"/>
          <w:lang w:val="en-US" w:eastAsia="zh-CN"/>
        </w:rPr>
        <w:t>(4) 校园文化</w:t>
      </w:r>
      <w:r>
        <w:rPr>
          <w:rFonts w:hint="eastAsia" w:ascii="Times New Roman" w:hAnsi="Times New Roman" w:eastAsia="方正仿宋简体" w:cs="Times New Roman"/>
          <w:bCs/>
          <w:color w:val="000000"/>
          <w:sz w:val="32"/>
          <w:szCs w:val="32"/>
          <w:lang w:val="en-US" w:eastAsia="zh-CN"/>
        </w:rPr>
        <w:tab/>
      </w:r>
      <w:r>
        <w:rPr>
          <w:rFonts w:hint="eastAsia" w:ascii="Times New Roman" w:hAnsi="Times New Roman" w:eastAsia="方正仿宋简体" w:cs="Times New Roman"/>
          <w:bCs/>
          <w:color w:val="000000"/>
          <w:sz w:val="32"/>
          <w:szCs w:val="32"/>
          <w:lang w:val="en-US" w:eastAsia="zh-CN"/>
        </w:rPr>
        <w:t>践行社会主义核心价值观，坚持教书育人、活动育人、管理育人、服务育人。</w:t>
      </w:r>
    </w:p>
    <w:p w14:paraId="56101511">
      <w:pPr>
        <w:spacing w:line="560" w:lineRule="exact"/>
        <w:ind w:firstLine="640" w:firstLineChars="200"/>
        <w:rPr>
          <w:rFonts w:hint="eastAsia" w:ascii="Times New Roman" w:hAnsi="Times New Roman" w:eastAsia="方正仿宋简体" w:cs="Times New Roman"/>
          <w:bCs/>
          <w:color w:val="000000"/>
          <w:sz w:val="32"/>
          <w:szCs w:val="32"/>
          <w:lang w:val="en-US" w:eastAsia="zh-CN"/>
        </w:rPr>
      </w:pPr>
      <w:r>
        <w:rPr>
          <w:rFonts w:hint="eastAsia" w:ascii="Times New Roman" w:hAnsi="Times New Roman" w:eastAsia="方正仿宋简体" w:cs="Times New Roman"/>
          <w:bCs/>
          <w:color w:val="000000"/>
          <w:sz w:val="32"/>
          <w:szCs w:val="32"/>
          <w:lang w:val="en-US" w:eastAsia="zh-CN"/>
        </w:rPr>
        <w:t>(5) 智慧校园</w:t>
      </w:r>
      <w:r>
        <w:rPr>
          <w:rFonts w:hint="eastAsia" w:ascii="Times New Roman" w:hAnsi="Times New Roman" w:eastAsia="方正仿宋简体" w:cs="Times New Roman"/>
          <w:bCs/>
          <w:color w:val="000000"/>
          <w:sz w:val="32"/>
          <w:szCs w:val="32"/>
          <w:lang w:val="en-US" w:eastAsia="zh-CN"/>
        </w:rPr>
        <w:tab/>
      </w:r>
      <w:r>
        <w:rPr>
          <w:rFonts w:hint="eastAsia" w:ascii="Times New Roman" w:hAnsi="Times New Roman" w:eastAsia="方正仿宋简体" w:cs="Times New Roman"/>
          <w:bCs/>
          <w:color w:val="000000"/>
          <w:sz w:val="32"/>
          <w:szCs w:val="32"/>
          <w:lang w:val="en-US" w:eastAsia="zh-CN"/>
        </w:rPr>
        <w:t>开展智慧教室、云课堂、人脸识别等项目建设，促进学校教育教学信息化建设。</w:t>
      </w:r>
    </w:p>
    <w:p w14:paraId="32195256">
      <w:pPr>
        <w:spacing w:line="560" w:lineRule="exact"/>
        <w:ind w:firstLine="640" w:firstLineChars="200"/>
        <w:rPr>
          <w:rFonts w:hint="eastAsia" w:ascii="Times New Roman" w:hAnsi="Times New Roman" w:eastAsia="方正仿宋简体" w:cs="Times New Roman"/>
          <w:bCs/>
          <w:color w:val="000000"/>
          <w:sz w:val="32"/>
          <w:szCs w:val="32"/>
          <w:lang w:val="en-US" w:eastAsia="zh-CN"/>
        </w:rPr>
      </w:pPr>
      <w:r>
        <w:rPr>
          <w:rFonts w:hint="eastAsia" w:ascii="Times New Roman" w:hAnsi="Times New Roman" w:eastAsia="方正仿宋简体" w:cs="Times New Roman"/>
          <w:bCs/>
          <w:color w:val="000000"/>
          <w:sz w:val="32"/>
          <w:szCs w:val="32"/>
          <w:lang w:val="en-US" w:eastAsia="zh-CN"/>
        </w:rPr>
        <w:t>(6) 平安校园 继续创建平安校园，营造一个平安稳定的校园环境。</w:t>
      </w:r>
    </w:p>
    <w:p w14:paraId="72B258A1">
      <w:pPr>
        <w:spacing w:line="560" w:lineRule="exact"/>
        <w:ind w:firstLine="640" w:firstLineChars="200"/>
        <w:rPr>
          <w:rFonts w:hint="eastAsia" w:ascii="Times New Roman" w:hAnsi="Times New Roman" w:eastAsia="方正仿宋简体" w:cs="Times New Roman"/>
          <w:bCs/>
          <w:color w:val="000000"/>
          <w:sz w:val="32"/>
          <w:szCs w:val="32"/>
          <w:lang w:val="en-US" w:eastAsia="zh-CN"/>
        </w:rPr>
      </w:pPr>
    </w:p>
    <w:p w14:paraId="0660EA47">
      <w:pPr>
        <w:spacing w:line="560" w:lineRule="exact"/>
        <w:ind w:firstLine="640" w:firstLineChars="200"/>
        <w:rPr>
          <w:rFonts w:ascii="Times New Roman" w:hAnsi="Times New Roman" w:eastAsia="方正仿宋简体" w:cs="Times New Roman"/>
          <w:bCs/>
          <w:color w:val="000000"/>
          <w:sz w:val="32"/>
          <w:szCs w:val="32"/>
        </w:rPr>
      </w:pPr>
      <w:r>
        <w:rPr>
          <w:rFonts w:ascii="Times New Roman" w:hAnsi="Times New Roman" w:eastAsia="方正仿宋简体" w:cs="Times New Roman"/>
          <w:bCs/>
          <w:color w:val="000000"/>
          <w:sz w:val="32"/>
          <w:szCs w:val="32"/>
        </w:rPr>
        <w:t>详见表3。</w:t>
      </w:r>
    </w:p>
    <w:p w14:paraId="5CFAF2D1">
      <w:pPr>
        <w:spacing w:line="560" w:lineRule="exact"/>
        <w:ind w:firstLine="640" w:firstLineChars="200"/>
        <w:rPr>
          <w:rFonts w:ascii="Times New Roman" w:hAnsi="Times New Roman" w:eastAsia="方正仿宋简体" w:cs="Times New Roman"/>
          <w:bCs/>
          <w:color w:val="000000"/>
          <w:sz w:val="32"/>
          <w:szCs w:val="32"/>
        </w:rPr>
      </w:pPr>
    </w:p>
    <w:p w14:paraId="0512365B">
      <w:pPr>
        <w:spacing w:line="560" w:lineRule="exact"/>
        <w:ind w:firstLine="640" w:firstLineChars="200"/>
        <w:rPr>
          <w:rFonts w:ascii="Times New Roman" w:hAnsi="Times New Roman" w:eastAsia="方正仿宋简体" w:cs="Times New Roman"/>
          <w:bCs/>
          <w:color w:val="000000"/>
          <w:sz w:val="32"/>
          <w:szCs w:val="32"/>
        </w:rPr>
      </w:pPr>
    </w:p>
    <w:p w14:paraId="6A6EF556">
      <w:pPr>
        <w:spacing w:line="560" w:lineRule="exact"/>
        <w:ind w:firstLine="640" w:firstLineChars="200"/>
        <w:rPr>
          <w:rFonts w:ascii="Times New Roman" w:hAnsi="Times New Roman" w:eastAsia="方正仿宋简体" w:cs="Times New Roman"/>
          <w:bCs/>
          <w:color w:val="000000"/>
          <w:sz w:val="32"/>
          <w:szCs w:val="32"/>
        </w:rPr>
      </w:pPr>
    </w:p>
    <w:p w14:paraId="60DC8423">
      <w:pPr>
        <w:spacing w:line="560" w:lineRule="exact"/>
        <w:ind w:firstLine="640" w:firstLineChars="200"/>
        <w:rPr>
          <w:rFonts w:ascii="Times New Roman" w:hAnsi="Times New Roman" w:eastAsia="方正仿宋简体" w:cs="Times New Roman"/>
          <w:bCs/>
          <w:color w:val="000000"/>
          <w:sz w:val="32"/>
          <w:szCs w:val="32"/>
        </w:rPr>
      </w:pPr>
    </w:p>
    <w:p w14:paraId="4D732773">
      <w:pPr>
        <w:spacing w:line="560" w:lineRule="exact"/>
        <w:ind w:firstLine="640" w:firstLineChars="200"/>
        <w:rPr>
          <w:rFonts w:ascii="Times New Roman" w:hAnsi="Times New Roman" w:eastAsia="方正仿宋简体" w:cs="Times New Roman"/>
          <w:bCs/>
          <w:color w:val="000000"/>
          <w:sz w:val="32"/>
          <w:szCs w:val="32"/>
        </w:rPr>
      </w:pPr>
      <w:bookmarkStart w:id="11" w:name="_Toc178059779"/>
      <w:r>
        <w:rPr>
          <w:rFonts w:ascii="Times New Roman" w:hAnsi="Times New Roman" w:eastAsia="方正仿宋简体" w:cs="Times New Roman"/>
          <w:bCs/>
          <w:color w:val="000000"/>
          <w:sz w:val="32"/>
          <w:szCs w:val="32"/>
        </w:rPr>
        <w:t>表3   202</w:t>
      </w:r>
      <w:r>
        <w:rPr>
          <w:rFonts w:hint="eastAsia" w:ascii="Times New Roman" w:hAnsi="Times New Roman" w:eastAsia="方正仿宋简体" w:cs="Times New Roman"/>
          <w:bCs/>
          <w:color w:val="000000"/>
          <w:sz w:val="32"/>
          <w:szCs w:val="32"/>
          <w:lang w:val="en-US" w:eastAsia="zh-CN"/>
        </w:rPr>
        <w:t>4</w:t>
      </w:r>
      <w:r>
        <w:rPr>
          <w:rFonts w:ascii="Times New Roman" w:hAnsi="Times New Roman" w:eastAsia="方正仿宋简体" w:cs="Times New Roman"/>
          <w:bCs/>
          <w:color w:val="000000"/>
          <w:sz w:val="32"/>
          <w:szCs w:val="32"/>
        </w:rPr>
        <w:t>年南京市</w:t>
      </w:r>
      <w:r>
        <w:rPr>
          <w:rFonts w:hint="eastAsia" w:ascii="Times New Roman" w:hAnsi="Times New Roman" w:eastAsia="方正仿宋简体" w:cs="Times New Roman"/>
          <w:bCs/>
          <w:color w:val="000000"/>
          <w:sz w:val="32"/>
          <w:szCs w:val="32"/>
          <w:lang w:val="en-US" w:eastAsia="zh-CN"/>
        </w:rPr>
        <w:t>公用事业技工学校</w:t>
      </w:r>
      <w:r>
        <w:rPr>
          <w:rFonts w:ascii="Times New Roman" w:hAnsi="Times New Roman" w:eastAsia="方正仿宋简体" w:cs="Times New Roman"/>
          <w:bCs/>
          <w:color w:val="000000"/>
          <w:sz w:val="32"/>
          <w:szCs w:val="32"/>
        </w:rPr>
        <w:t>年度目标</w:t>
      </w:r>
    </w:p>
    <w:tbl>
      <w:tblPr>
        <w:tblStyle w:val="5"/>
        <w:tblW w:w="74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
        <w:gridCol w:w="3050"/>
        <w:gridCol w:w="3380"/>
      </w:tblGrid>
      <w:tr w14:paraId="3FD57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906" w:type="dxa"/>
            <w:noWrap w:val="0"/>
            <w:vAlign w:val="center"/>
          </w:tcPr>
          <w:p w14:paraId="4F5C023E">
            <w:pPr>
              <w:spacing w:line="560" w:lineRule="exact"/>
              <w:ind w:left="0" w:leftChars="0" w:firstLine="0" w:firstLineChars="0"/>
              <w:rPr>
                <w:rFonts w:ascii="Times New Roman" w:hAnsi="Times New Roman" w:eastAsia="方正仿宋简体" w:cs="Times New Roman"/>
                <w:bCs/>
                <w:color w:val="000000"/>
                <w:sz w:val="28"/>
                <w:szCs w:val="28"/>
              </w:rPr>
            </w:pPr>
            <w:r>
              <w:rPr>
                <w:rFonts w:ascii="Times New Roman" w:hAnsi="Times New Roman" w:eastAsia="方正仿宋简体" w:cs="Times New Roman"/>
                <w:bCs/>
                <w:color w:val="000000"/>
                <w:sz w:val="28"/>
                <w:szCs w:val="28"/>
              </w:rPr>
              <w:t>序号</w:t>
            </w:r>
          </w:p>
        </w:tc>
        <w:tc>
          <w:tcPr>
            <w:tcW w:w="3091" w:type="dxa"/>
            <w:noWrap w:val="0"/>
            <w:vAlign w:val="center"/>
          </w:tcPr>
          <w:p w14:paraId="1BF43790">
            <w:pPr>
              <w:spacing w:line="560" w:lineRule="exact"/>
              <w:ind w:firstLine="560" w:firstLineChars="200"/>
              <w:rPr>
                <w:rFonts w:ascii="Times New Roman" w:hAnsi="Times New Roman" w:eastAsia="方正仿宋简体" w:cs="Times New Roman"/>
                <w:bCs/>
                <w:color w:val="000000"/>
                <w:sz w:val="28"/>
                <w:szCs w:val="28"/>
              </w:rPr>
            </w:pPr>
            <w:r>
              <w:rPr>
                <w:rFonts w:ascii="Times New Roman" w:hAnsi="Times New Roman" w:eastAsia="方正仿宋简体" w:cs="Times New Roman"/>
                <w:bCs/>
                <w:color w:val="000000"/>
                <w:sz w:val="28"/>
                <w:szCs w:val="28"/>
              </w:rPr>
              <w:t>绩效目标</w:t>
            </w:r>
          </w:p>
        </w:tc>
        <w:tc>
          <w:tcPr>
            <w:tcW w:w="3429" w:type="dxa"/>
            <w:noWrap w:val="0"/>
            <w:vAlign w:val="center"/>
          </w:tcPr>
          <w:p w14:paraId="20FBB1A0">
            <w:pPr>
              <w:spacing w:line="560" w:lineRule="exact"/>
              <w:ind w:firstLine="560" w:firstLineChars="200"/>
              <w:rPr>
                <w:rFonts w:ascii="Times New Roman" w:hAnsi="Times New Roman" w:eastAsia="方正仿宋简体" w:cs="Times New Roman"/>
                <w:bCs/>
                <w:color w:val="000000"/>
                <w:sz w:val="28"/>
                <w:szCs w:val="28"/>
              </w:rPr>
            </w:pPr>
            <w:r>
              <w:rPr>
                <w:rFonts w:ascii="Times New Roman" w:hAnsi="Times New Roman" w:eastAsia="方正仿宋简体" w:cs="Times New Roman"/>
                <w:bCs/>
                <w:color w:val="000000"/>
                <w:sz w:val="28"/>
                <w:szCs w:val="28"/>
              </w:rPr>
              <w:t>目标具体内容</w:t>
            </w:r>
          </w:p>
        </w:tc>
      </w:tr>
      <w:tr w14:paraId="039C3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906" w:type="dxa"/>
            <w:noWrap w:val="0"/>
            <w:vAlign w:val="center"/>
          </w:tcPr>
          <w:p w14:paraId="6A7EB382">
            <w:pPr>
              <w:spacing w:line="560" w:lineRule="exact"/>
              <w:ind w:firstLine="560" w:firstLineChars="200"/>
              <w:rPr>
                <w:rFonts w:ascii="Times New Roman" w:hAnsi="Times New Roman" w:eastAsia="方正仿宋简体" w:cs="Times New Roman"/>
                <w:bCs/>
                <w:color w:val="000000"/>
                <w:sz w:val="28"/>
                <w:szCs w:val="28"/>
              </w:rPr>
            </w:pPr>
            <w:r>
              <w:rPr>
                <w:rFonts w:ascii="Times New Roman" w:hAnsi="Times New Roman" w:eastAsia="方正仿宋简体" w:cs="Times New Roman"/>
                <w:bCs/>
                <w:color w:val="000000"/>
                <w:sz w:val="28"/>
                <w:szCs w:val="28"/>
              </w:rPr>
              <w:t>1</w:t>
            </w:r>
          </w:p>
        </w:tc>
        <w:tc>
          <w:tcPr>
            <w:tcW w:w="3091" w:type="dxa"/>
            <w:noWrap w:val="0"/>
            <w:vAlign w:val="center"/>
          </w:tcPr>
          <w:p w14:paraId="7794817A">
            <w:pPr>
              <w:spacing w:line="560" w:lineRule="exact"/>
              <w:ind w:firstLine="560" w:firstLineChars="200"/>
              <w:rPr>
                <w:rFonts w:hint="default" w:ascii="Times New Roman" w:hAnsi="Times New Roman" w:eastAsia="方正仿宋简体" w:cs="Times New Roman"/>
                <w:bCs/>
                <w:color w:val="000000"/>
                <w:sz w:val="28"/>
                <w:szCs w:val="28"/>
                <w:lang w:val="en-US" w:eastAsia="zh-CN"/>
              </w:rPr>
            </w:pPr>
            <w:r>
              <w:rPr>
                <w:rFonts w:hint="eastAsia" w:ascii="Times New Roman" w:hAnsi="Times New Roman" w:eastAsia="方正仿宋简体" w:cs="Times New Roman"/>
                <w:bCs/>
                <w:color w:val="000000"/>
                <w:sz w:val="28"/>
                <w:szCs w:val="28"/>
                <w:lang w:val="en-US" w:eastAsia="zh-CN"/>
              </w:rPr>
              <w:t>党建工作</w:t>
            </w:r>
          </w:p>
        </w:tc>
        <w:tc>
          <w:tcPr>
            <w:tcW w:w="3429" w:type="dxa"/>
            <w:noWrap w:val="0"/>
            <w:vAlign w:val="center"/>
          </w:tcPr>
          <w:p w14:paraId="6A48376C">
            <w:pPr>
              <w:spacing w:line="560" w:lineRule="exact"/>
              <w:ind w:firstLine="560" w:firstLineChars="200"/>
              <w:rPr>
                <w:rFonts w:hint="eastAsia" w:ascii="Times New Roman" w:hAnsi="Times New Roman" w:eastAsia="方正仿宋简体" w:cs="Times New Roman"/>
                <w:bCs/>
                <w:color w:val="000000"/>
                <w:sz w:val="28"/>
                <w:szCs w:val="28"/>
                <w:lang w:eastAsia="zh-CN"/>
              </w:rPr>
            </w:pPr>
            <w:r>
              <w:rPr>
                <w:rFonts w:hint="eastAsia" w:ascii="Times New Roman" w:hAnsi="Times New Roman" w:eastAsia="方正仿宋简体" w:cs="Times New Roman"/>
                <w:bCs/>
                <w:color w:val="000000"/>
                <w:sz w:val="28"/>
                <w:szCs w:val="28"/>
              </w:rPr>
              <w:t>认真贯彻落实党和国家技工教育方针、政策，全面加强党建工作，加强意识形态管理，落实全面从严治党和从严治校的主体责任</w:t>
            </w:r>
            <w:r>
              <w:rPr>
                <w:rFonts w:hint="eastAsia" w:ascii="Times New Roman" w:hAnsi="Times New Roman" w:eastAsia="方正仿宋简体" w:cs="Times New Roman"/>
                <w:bCs/>
                <w:color w:val="000000"/>
                <w:sz w:val="28"/>
                <w:szCs w:val="28"/>
                <w:lang w:eastAsia="zh-CN"/>
              </w:rPr>
              <w:t>。校党组织把握学校发展方向，参与研究决定学校发展规划、重要改革、人事安排、财务重要决策等重大事项并监督实施。学校党组织在本校范围内，领导工会和共青团等群团组织开展工作。</w:t>
            </w:r>
          </w:p>
        </w:tc>
      </w:tr>
      <w:tr w14:paraId="623FB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atLeast"/>
          <w:jc w:val="center"/>
        </w:trPr>
        <w:tc>
          <w:tcPr>
            <w:tcW w:w="906" w:type="dxa"/>
            <w:noWrap w:val="0"/>
            <w:vAlign w:val="center"/>
          </w:tcPr>
          <w:p w14:paraId="2D193349">
            <w:pPr>
              <w:spacing w:line="560" w:lineRule="exact"/>
              <w:ind w:firstLine="560" w:firstLineChars="200"/>
              <w:rPr>
                <w:rFonts w:ascii="Times New Roman" w:hAnsi="Times New Roman" w:eastAsia="方正仿宋简体" w:cs="Times New Roman"/>
                <w:bCs/>
                <w:color w:val="000000"/>
                <w:sz w:val="28"/>
                <w:szCs w:val="28"/>
              </w:rPr>
            </w:pPr>
            <w:r>
              <w:rPr>
                <w:rFonts w:ascii="Times New Roman" w:hAnsi="Times New Roman" w:eastAsia="方正仿宋简体" w:cs="Times New Roman"/>
                <w:bCs/>
                <w:color w:val="000000"/>
                <w:sz w:val="28"/>
                <w:szCs w:val="28"/>
              </w:rPr>
              <w:t>2</w:t>
            </w:r>
          </w:p>
        </w:tc>
        <w:tc>
          <w:tcPr>
            <w:tcW w:w="3091" w:type="dxa"/>
            <w:noWrap w:val="0"/>
            <w:vAlign w:val="center"/>
          </w:tcPr>
          <w:p w14:paraId="51DDF856">
            <w:pPr>
              <w:spacing w:line="560" w:lineRule="exact"/>
              <w:ind w:firstLine="560" w:firstLineChars="200"/>
              <w:rPr>
                <w:rFonts w:hint="default" w:ascii="Times New Roman" w:hAnsi="Times New Roman" w:eastAsia="方正仿宋简体" w:cs="Times New Roman"/>
                <w:bCs/>
                <w:color w:val="000000"/>
                <w:sz w:val="28"/>
                <w:szCs w:val="28"/>
                <w:lang w:val="en-US" w:eastAsia="zh-CN"/>
              </w:rPr>
            </w:pPr>
            <w:r>
              <w:rPr>
                <w:rFonts w:hint="eastAsia" w:ascii="Times New Roman" w:hAnsi="Times New Roman" w:eastAsia="方正仿宋简体" w:cs="Times New Roman"/>
                <w:bCs/>
                <w:color w:val="000000"/>
                <w:sz w:val="28"/>
                <w:szCs w:val="28"/>
                <w:lang w:val="en-US" w:eastAsia="zh-CN"/>
              </w:rPr>
              <w:t>专业建设</w:t>
            </w:r>
          </w:p>
        </w:tc>
        <w:tc>
          <w:tcPr>
            <w:tcW w:w="3429" w:type="dxa"/>
            <w:noWrap w:val="0"/>
            <w:vAlign w:val="center"/>
          </w:tcPr>
          <w:p w14:paraId="781C8009">
            <w:pPr>
              <w:spacing w:line="560" w:lineRule="exact"/>
              <w:ind w:firstLine="560" w:firstLineChars="200"/>
              <w:rPr>
                <w:rFonts w:ascii="Times New Roman" w:hAnsi="Times New Roman" w:eastAsia="方正仿宋简体" w:cs="Times New Roman"/>
                <w:bCs/>
                <w:color w:val="000000"/>
                <w:sz w:val="28"/>
                <w:szCs w:val="28"/>
              </w:rPr>
            </w:pPr>
            <w:r>
              <w:rPr>
                <w:rFonts w:hint="eastAsia" w:ascii="Times New Roman" w:hAnsi="Times New Roman" w:eastAsia="方正仿宋简体" w:cs="Times New Roman"/>
                <w:bCs/>
                <w:color w:val="000000"/>
                <w:sz w:val="28"/>
                <w:szCs w:val="28"/>
              </w:rPr>
              <w:t>建立专业建设指导委员会，定期开展相应活动，指导专业建设、人才培养、课程建设。组织开展技能人才培养和产业发展契合度调查研究，紧密结合产业发展需要，开展专业适应性论证，调整优化设置专业。规范教学计划、教学大纲等教学文件，完成实施性教学文件备案。</w:t>
            </w:r>
          </w:p>
        </w:tc>
      </w:tr>
      <w:tr w14:paraId="4A4B4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atLeast"/>
          <w:jc w:val="center"/>
        </w:trPr>
        <w:tc>
          <w:tcPr>
            <w:tcW w:w="906" w:type="dxa"/>
            <w:noWrap w:val="0"/>
            <w:vAlign w:val="center"/>
          </w:tcPr>
          <w:p w14:paraId="6FE8F59B">
            <w:pPr>
              <w:spacing w:line="560" w:lineRule="exact"/>
              <w:ind w:firstLine="560" w:firstLineChars="200"/>
              <w:rPr>
                <w:rFonts w:hint="eastAsia" w:ascii="Times New Roman" w:hAnsi="Times New Roman" w:eastAsia="方正仿宋简体" w:cs="Times New Roman"/>
                <w:bCs/>
                <w:color w:val="000000"/>
                <w:sz w:val="28"/>
                <w:szCs w:val="28"/>
                <w:lang w:eastAsia="zh-CN"/>
              </w:rPr>
            </w:pPr>
            <w:r>
              <w:rPr>
                <w:rFonts w:hint="eastAsia" w:ascii="Times New Roman" w:hAnsi="Times New Roman" w:eastAsia="方正仿宋简体" w:cs="Times New Roman"/>
                <w:bCs/>
                <w:color w:val="000000"/>
                <w:sz w:val="28"/>
                <w:szCs w:val="28"/>
                <w:lang w:val="en-US" w:eastAsia="zh-CN"/>
              </w:rPr>
              <w:t>3</w:t>
            </w:r>
          </w:p>
        </w:tc>
        <w:tc>
          <w:tcPr>
            <w:tcW w:w="3091" w:type="dxa"/>
            <w:noWrap w:val="0"/>
            <w:vAlign w:val="center"/>
          </w:tcPr>
          <w:p w14:paraId="1C97C210">
            <w:pPr>
              <w:spacing w:line="560" w:lineRule="exact"/>
              <w:ind w:firstLine="560" w:firstLineChars="200"/>
              <w:rPr>
                <w:rFonts w:hint="default" w:ascii="Times New Roman" w:hAnsi="Times New Roman" w:eastAsia="方正仿宋简体" w:cs="Times New Roman"/>
                <w:bCs/>
                <w:color w:val="000000"/>
                <w:sz w:val="28"/>
                <w:szCs w:val="28"/>
                <w:lang w:val="en-US" w:eastAsia="zh-CN"/>
              </w:rPr>
            </w:pPr>
            <w:r>
              <w:rPr>
                <w:rFonts w:hint="eastAsia" w:ascii="Times New Roman" w:hAnsi="Times New Roman" w:eastAsia="方正仿宋简体" w:cs="Times New Roman"/>
                <w:bCs/>
                <w:color w:val="000000"/>
                <w:sz w:val="28"/>
                <w:szCs w:val="28"/>
                <w:lang w:val="en-US" w:eastAsia="zh-CN"/>
              </w:rPr>
              <w:t>招生就业</w:t>
            </w:r>
          </w:p>
        </w:tc>
        <w:tc>
          <w:tcPr>
            <w:tcW w:w="3429" w:type="dxa"/>
            <w:noWrap w:val="0"/>
            <w:vAlign w:val="center"/>
          </w:tcPr>
          <w:p w14:paraId="63963ABD">
            <w:pPr>
              <w:spacing w:line="560" w:lineRule="exact"/>
              <w:ind w:firstLine="560" w:firstLineChars="200"/>
              <w:rPr>
                <w:rFonts w:ascii="Times New Roman" w:hAnsi="Times New Roman" w:eastAsia="方正仿宋简体" w:cs="Times New Roman"/>
                <w:bCs/>
                <w:color w:val="000000"/>
                <w:sz w:val="28"/>
                <w:szCs w:val="28"/>
              </w:rPr>
            </w:pPr>
            <w:r>
              <w:rPr>
                <w:rFonts w:hint="eastAsia" w:ascii="Times New Roman" w:hAnsi="Times New Roman" w:eastAsia="方正仿宋简体" w:cs="Times New Roman"/>
                <w:bCs/>
                <w:color w:val="000000"/>
                <w:sz w:val="28"/>
                <w:szCs w:val="28"/>
              </w:rPr>
              <w:t>丰富招生宣传方式，拓宽招生途径，加强校企合作，培养合格的企业需要人才</w:t>
            </w:r>
            <w:r>
              <w:rPr>
                <w:rFonts w:hint="eastAsia" w:ascii="Times New Roman" w:hAnsi="Times New Roman" w:eastAsia="方正仿宋简体" w:cs="Times New Roman"/>
                <w:bCs/>
                <w:color w:val="000000"/>
                <w:sz w:val="28"/>
                <w:szCs w:val="28"/>
                <w:lang w:eastAsia="zh-CN"/>
              </w:rPr>
              <w:t>。建立满足各专业学生实习需要的校企合作实习基地，相应制定实习计划并有效落实。</w:t>
            </w:r>
          </w:p>
        </w:tc>
      </w:tr>
      <w:tr w14:paraId="54527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atLeast"/>
          <w:jc w:val="center"/>
        </w:trPr>
        <w:tc>
          <w:tcPr>
            <w:tcW w:w="906" w:type="dxa"/>
            <w:noWrap w:val="0"/>
            <w:vAlign w:val="center"/>
          </w:tcPr>
          <w:p w14:paraId="3D9328A6">
            <w:pPr>
              <w:spacing w:line="560" w:lineRule="exact"/>
              <w:ind w:firstLine="560" w:firstLineChars="200"/>
              <w:rPr>
                <w:rFonts w:hint="eastAsia" w:ascii="Times New Roman" w:hAnsi="Times New Roman" w:eastAsia="方正仿宋简体" w:cs="Times New Roman"/>
                <w:bCs/>
                <w:color w:val="000000"/>
                <w:sz w:val="28"/>
                <w:szCs w:val="28"/>
                <w:lang w:val="en-US" w:eastAsia="zh-CN"/>
              </w:rPr>
            </w:pPr>
            <w:r>
              <w:rPr>
                <w:rFonts w:hint="eastAsia" w:ascii="Times New Roman" w:hAnsi="Times New Roman" w:eastAsia="方正仿宋简体" w:cs="Times New Roman"/>
                <w:bCs/>
                <w:color w:val="000000"/>
                <w:sz w:val="28"/>
                <w:szCs w:val="28"/>
                <w:lang w:val="en-US" w:eastAsia="zh-CN"/>
              </w:rPr>
              <w:t>4</w:t>
            </w:r>
          </w:p>
        </w:tc>
        <w:tc>
          <w:tcPr>
            <w:tcW w:w="3091" w:type="dxa"/>
            <w:noWrap w:val="0"/>
            <w:vAlign w:val="center"/>
          </w:tcPr>
          <w:p w14:paraId="55C2A1BF">
            <w:pPr>
              <w:spacing w:line="560" w:lineRule="exact"/>
              <w:ind w:firstLine="560" w:firstLineChars="200"/>
              <w:rPr>
                <w:rFonts w:hint="default" w:ascii="Times New Roman" w:hAnsi="Times New Roman" w:eastAsia="方正仿宋简体" w:cs="Times New Roman"/>
                <w:bCs/>
                <w:color w:val="000000"/>
                <w:sz w:val="28"/>
                <w:szCs w:val="28"/>
                <w:lang w:val="en-US" w:eastAsia="zh-CN"/>
              </w:rPr>
            </w:pPr>
            <w:r>
              <w:rPr>
                <w:rFonts w:hint="eastAsia" w:ascii="Times New Roman" w:hAnsi="Times New Roman" w:eastAsia="方正仿宋简体" w:cs="Times New Roman"/>
                <w:bCs/>
                <w:color w:val="000000"/>
                <w:sz w:val="28"/>
                <w:szCs w:val="28"/>
                <w:lang w:val="en-US" w:eastAsia="zh-CN"/>
              </w:rPr>
              <w:t>校园文化</w:t>
            </w:r>
          </w:p>
        </w:tc>
        <w:tc>
          <w:tcPr>
            <w:tcW w:w="3429" w:type="dxa"/>
            <w:noWrap w:val="0"/>
            <w:vAlign w:val="center"/>
          </w:tcPr>
          <w:p w14:paraId="56F073D2">
            <w:pPr>
              <w:spacing w:line="560" w:lineRule="exact"/>
              <w:ind w:firstLine="560" w:firstLineChars="200"/>
              <w:rPr>
                <w:rFonts w:hint="eastAsia" w:ascii="Times New Roman" w:hAnsi="Times New Roman" w:eastAsia="方正仿宋简体" w:cs="Times New Roman"/>
                <w:bCs/>
                <w:color w:val="000000"/>
                <w:sz w:val="28"/>
                <w:szCs w:val="28"/>
                <w:lang w:eastAsia="zh-CN"/>
              </w:rPr>
            </w:pPr>
            <w:r>
              <w:rPr>
                <w:rFonts w:hint="eastAsia" w:ascii="Times New Roman" w:hAnsi="Times New Roman" w:eastAsia="方正仿宋简体" w:cs="Times New Roman"/>
                <w:bCs/>
                <w:color w:val="000000"/>
                <w:sz w:val="28"/>
                <w:szCs w:val="28"/>
              </w:rPr>
              <w:t>践行社会主义核心价值观，坚持教书育人、活动育人、管理育人、服务育人</w:t>
            </w:r>
            <w:r>
              <w:rPr>
                <w:rFonts w:hint="eastAsia" w:ascii="Times New Roman" w:hAnsi="Times New Roman" w:eastAsia="方正仿宋简体" w:cs="Times New Roman"/>
                <w:bCs/>
                <w:color w:val="000000"/>
                <w:sz w:val="28"/>
                <w:szCs w:val="28"/>
                <w:lang w:eastAsia="zh-CN"/>
              </w:rPr>
              <w:t>。制定学校德育工作计划，不断加强和改进德育工作，开齐开足开好思想政治课。将劳动教育纳入人才培养方案，持续完善劳动教育课程体系。组织开展思想政治、职业道德、公民行为规范、法制教育以及学生职业生涯规划、就业创业指导和心理健康等教育。</w:t>
            </w:r>
          </w:p>
        </w:tc>
      </w:tr>
      <w:tr w14:paraId="69602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atLeast"/>
          <w:jc w:val="center"/>
        </w:trPr>
        <w:tc>
          <w:tcPr>
            <w:tcW w:w="906" w:type="dxa"/>
            <w:noWrap w:val="0"/>
            <w:vAlign w:val="center"/>
          </w:tcPr>
          <w:p w14:paraId="3407B56A">
            <w:pPr>
              <w:spacing w:line="560" w:lineRule="exact"/>
              <w:ind w:firstLine="560" w:firstLineChars="200"/>
              <w:rPr>
                <w:rFonts w:hint="eastAsia" w:ascii="Times New Roman" w:hAnsi="Times New Roman" w:eastAsia="方正仿宋简体" w:cs="Times New Roman"/>
                <w:bCs/>
                <w:color w:val="000000"/>
                <w:sz w:val="28"/>
                <w:szCs w:val="28"/>
                <w:lang w:val="en-US" w:eastAsia="zh-CN"/>
              </w:rPr>
            </w:pPr>
            <w:r>
              <w:rPr>
                <w:rFonts w:hint="eastAsia" w:ascii="Times New Roman" w:hAnsi="Times New Roman" w:eastAsia="方正仿宋简体" w:cs="Times New Roman"/>
                <w:bCs/>
                <w:color w:val="000000"/>
                <w:sz w:val="28"/>
                <w:szCs w:val="28"/>
                <w:lang w:val="en-US" w:eastAsia="zh-CN"/>
              </w:rPr>
              <w:t>5</w:t>
            </w:r>
          </w:p>
        </w:tc>
        <w:tc>
          <w:tcPr>
            <w:tcW w:w="3091" w:type="dxa"/>
            <w:noWrap w:val="0"/>
            <w:vAlign w:val="center"/>
          </w:tcPr>
          <w:p w14:paraId="6F4EDC95">
            <w:pPr>
              <w:spacing w:line="560" w:lineRule="exact"/>
              <w:ind w:firstLine="560" w:firstLineChars="200"/>
              <w:rPr>
                <w:rFonts w:hint="default" w:ascii="Times New Roman" w:hAnsi="Times New Roman" w:eastAsia="方正仿宋简体" w:cs="Times New Roman"/>
                <w:bCs/>
                <w:color w:val="000000"/>
                <w:sz w:val="28"/>
                <w:szCs w:val="28"/>
                <w:lang w:val="en-US" w:eastAsia="zh-CN"/>
              </w:rPr>
            </w:pPr>
            <w:r>
              <w:rPr>
                <w:rFonts w:hint="eastAsia" w:ascii="Times New Roman" w:hAnsi="Times New Roman" w:eastAsia="方正仿宋简体" w:cs="Times New Roman"/>
                <w:bCs/>
                <w:color w:val="000000"/>
                <w:sz w:val="28"/>
                <w:szCs w:val="28"/>
                <w:lang w:val="en-US" w:eastAsia="zh-CN"/>
              </w:rPr>
              <w:t>智慧校园</w:t>
            </w:r>
          </w:p>
        </w:tc>
        <w:tc>
          <w:tcPr>
            <w:tcW w:w="3429" w:type="dxa"/>
            <w:noWrap w:val="0"/>
            <w:vAlign w:val="center"/>
          </w:tcPr>
          <w:p w14:paraId="091BCE63">
            <w:pPr>
              <w:spacing w:line="560" w:lineRule="exact"/>
              <w:ind w:firstLine="560" w:firstLineChars="200"/>
              <w:rPr>
                <w:rFonts w:hint="eastAsia" w:ascii="Times New Roman" w:hAnsi="Times New Roman" w:eastAsia="方正仿宋简体" w:cs="Times New Roman"/>
                <w:bCs/>
                <w:color w:val="000000"/>
                <w:sz w:val="28"/>
                <w:szCs w:val="28"/>
                <w:lang w:eastAsia="zh-CN"/>
              </w:rPr>
            </w:pPr>
            <w:r>
              <w:rPr>
                <w:rFonts w:hint="eastAsia" w:ascii="Times New Roman" w:hAnsi="Times New Roman" w:eastAsia="方正仿宋简体" w:cs="Times New Roman"/>
                <w:bCs/>
                <w:color w:val="000000"/>
                <w:sz w:val="28"/>
                <w:szCs w:val="28"/>
              </w:rPr>
              <w:t>开展智慧教室、云课堂、人脸识别等项目建设，促进学校教育教学信息化建设</w:t>
            </w:r>
            <w:r>
              <w:rPr>
                <w:rFonts w:hint="eastAsia" w:ascii="Times New Roman" w:hAnsi="Times New Roman" w:eastAsia="方正仿宋简体" w:cs="Times New Roman"/>
                <w:bCs/>
                <w:color w:val="000000"/>
                <w:sz w:val="28"/>
                <w:szCs w:val="28"/>
                <w:lang w:eastAsia="zh-CN"/>
              </w:rPr>
              <w:t>。</w:t>
            </w:r>
            <w:r>
              <w:rPr>
                <w:rFonts w:hint="eastAsia" w:ascii="Times New Roman" w:hAnsi="Times New Roman" w:eastAsia="方正仿宋简体" w:cs="Times New Roman"/>
                <w:bCs/>
                <w:color w:val="000000"/>
                <w:sz w:val="28"/>
                <w:szCs w:val="28"/>
                <w:lang w:val="en-US" w:eastAsia="zh-CN"/>
              </w:rPr>
              <w:t>科学规划</w:t>
            </w:r>
            <w:r>
              <w:rPr>
                <w:rFonts w:hint="eastAsia" w:ascii="Times New Roman" w:hAnsi="Times New Roman" w:eastAsia="方正仿宋简体" w:cs="Times New Roman"/>
                <w:bCs/>
                <w:color w:val="000000"/>
                <w:sz w:val="28"/>
                <w:szCs w:val="28"/>
              </w:rPr>
              <w:t>学校信息化建设，符合数字化校园发展方向；</w:t>
            </w:r>
            <w:r>
              <w:rPr>
                <w:rFonts w:hint="eastAsia" w:ascii="Times New Roman" w:hAnsi="Times New Roman" w:eastAsia="方正仿宋简体" w:cs="Times New Roman"/>
                <w:bCs/>
                <w:color w:val="000000"/>
                <w:sz w:val="28"/>
                <w:szCs w:val="28"/>
                <w:lang w:val="en-US" w:eastAsia="zh-CN"/>
              </w:rPr>
              <w:t>配备</w:t>
            </w:r>
            <w:r>
              <w:rPr>
                <w:rFonts w:hint="eastAsia" w:ascii="Times New Roman" w:hAnsi="Times New Roman" w:eastAsia="方正仿宋简体" w:cs="Times New Roman"/>
                <w:bCs/>
                <w:color w:val="000000"/>
                <w:sz w:val="28"/>
                <w:szCs w:val="28"/>
              </w:rPr>
              <w:t>数字化教育教学和信息化管理要求的软硬件设施，</w:t>
            </w:r>
            <w:r>
              <w:rPr>
                <w:rFonts w:hint="eastAsia" w:ascii="Times New Roman" w:hAnsi="Times New Roman" w:eastAsia="方正仿宋简体" w:cs="Times New Roman"/>
                <w:bCs/>
                <w:color w:val="000000"/>
                <w:sz w:val="28"/>
                <w:szCs w:val="28"/>
                <w:lang w:val="en-US" w:eastAsia="zh-CN"/>
              </w:rPr>
              <w:t>提高校园</w:t>
            </w:r>
            <w:r>
              <w:rPr>
                <w:rFonts w:hint="eastAsia" w:ascii="Times New Roman" w:hAnsi="Times New Roman" w:eastAsia="方正仿宋简体" w:cs="Times New Roman"/>
                <w:bCs/>
                <w:color w:val="000000"/>
                <w:sz w:val="28"/>
                <w:szCs w:val="28"/>
              </w:rPr>
              <w:t>系统平台</w:t>
            </w:r>
            <w:r>
              <w:rPr>
                <w:rFonts w:hint="eastAsia" w:ascii="Times New Roman" w:hAnsi="Times New Roman" w:eastAsia="方正仿宋简体" w:cs="Times New Roman"/>
                <w:bCs/>
                <w:color w:val="000000"/>
                <w:sz w:val="28"/>
                <w:szCs w:val="28"/>
                <w:lang w:val="en-US" w:eastAsia="zh-CN"/>
              </w:rPr>
              <w:t>效率</w:t>
            </w:r>
            <w:r>
              <w:rPr>
                <w:rFonts w:hint="eastAsia" w:ascii="Times New Roman" w:hAnsi="Times New Roman" w:eastAsia="方正仿宋简体" w:cs="Times New Roman"/>
                <w:bCs/>
                <w:color w:val="000000"/>
                <w:sz w:val="28"/>
                <w:szCs w:val="28"/>
              </w:rPr>
              <w:t>，充分整合利用教育教学资源</w:t>
            </w:r>
            <w:r>
              <w:rPr>
                <w:rFonts w:hint="eastAsia" w:ascii="Times New Roman" w:hAnsi="Times New Roman" w:eastAsia="方正仿宋简体" w:cs="Times New Roman"/>
                <w:bCs/>
                <w:color w:val="000000"/>
                <w:sz w:val="28"/>
                <w:szCs w:val="28"/>
                <w:lang w:eastAsia="zh-CN"/>
              </w:rPr>
              <w:t>。</w:t>
            </w:r>
          </w:p>
        </w:tc>
      </w:tr>
      <w:tr w14:paraId="707FE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atLeast"/>
          <w:jc w:val="center"/>
        </w:trPr>
        <w:tc>
          <w:tcPr>
            <w:tcW w:w="906" w:type="dxa"/>
            <w:noWrap w:val="0"/>
            <w:vAlign w:val="center"/>
          </w:tcPr>
          <w:p w14:paraId="6AA5E66D">
            <w:pPr>
              <w:spacing w:line="560" w:lineRule="exact"/>
              <w:ind w:firstLine="560" w:firstLineChars="200"/>
              <w:rPr>
                <w:rFonts w:hint="eastAsia" w:ascii="Times New Roman" w:hAnsi="Times New Roman" w:eastAsia="方正仿宋简体" w:cs="Times New Roman"/>
                <w:bCs/>
                <w:color w:val="000000"/>
                <w:sz w:val="28"/>
                <w:szCs w:val="28"/>
                <w:lang w:val="en-US" w:eastAsia="zh-CN"/>
              </w:rPr>
            </w:pPr>
            <w:r>
              <w:rPr>
                <w:rFonts w:hint="eastAsia" w:ascii="Times New Roman" w:hAnsi="Times New Roman" w:eastAsia="方正仿宋简体" w:cs="Times New Roman"/>
                <w:bCs/>
                <w:color w:val="000000"/>
                <w:sz w:val="28"/>
                <w:szCs w:val="28"/>
                <w:lang w:val="en-US" w:eastAsia="zh-CN"/>
              </w:rPr>
              <w:t>6</w:t>
            </w:r>
          </w:p>
        </w:tc>
        <w:tc>
          <w:tcPr>
            <w:tcW w:w="3091" w:type="dxa"/>
            <w:noWrap w:val="0"/>
            <w:vAlign w:val="center"/>
          </w:tcPr>
          <w:p w14:paraId="4FB8B17B">
            <w:pPr>
              <w:spacing w:line="560" w:lineRule="exact"/>
              <w:ind w:firstLine="560" w:firstLineChars="200"/>
              <w:rPr>
                <w:rFonts w:hint="default" w:ascii="Times New Roman" w:hAnsi="Times New Roman" w:eastAsia="方正仿宋简体" w:cs="Times New Roman"/>
                <w:bCs/>
                <w:color w:val="000000"/>
                <w:sz w:val="28"/>
                <w:szCs w:val="28"/>
                <w:lang w:val="en-US" w:eastAsia="zh-CN"/>
              </w:rPr>
            </w:pPr>
            <w:r>
              <w:rPr>
                <w:rFonts w:hint="eastAsia" w:ascii="Times New Roman" w:hAnsi="Times New Roman" w:eastAsia="方正仿宋简体" w:cs="Times New Roman"/>
                <w:bCs/>
                <w:color w:val="000000"/>
                <w:sz w:val="28"/>
                <w:szCs w:val="28"/>
                <w:lang w:val="en-US" w:eastAsia="zh-CN"/>
              </w:rPr>
              <w:t>平安校园</w:t>
            </w:r>
          </w:p>
        </w:tc>
        <w:tc>
          <w:tcPr>
            <w:tcW w:w="3429" w:type="dxa"/>
            <w:noWrap w:val="0"/>
            <w:vAlign w:val="center"/>
          </w:tcPr>
          <w:p w14:paraId="68267044">
            <w:pPr>
              <w:spacing w:line="560" w:lineRule="exact"/>
              <w:ind w:firstLine="560" w:firstLineChars="200"/>
              <w:rPr>
                <w:rFonts w:hint="eastAsia" w:ascii="Times New Roman" w:hAnsi="Times New Roman" w:eastAsia="方正仿宋简体" w:cs="Times New Roman"/>
                <w:bCs/>
                <w:color w:val="000000"/>
                <w:sz w:val="28"/>
                <w:szCs w:val="28"/>
                <w:lang w:eastAsia="zh-CN"/>
              </w:rPr>
            </w:pPr>
            <w:r>
              <w:rPr>
                <w:rFonts w:hint="eastAsia" w:ascii="Times New Roman" w:hAnsi="Times New Roman" w:eastAsia="方正仿宋简体" w:cs="Times New Roman"/>
                <w:bCs/>
                <w:color w:val="000000"/>
                <w:sz w:val="28"/>
                <w:szCs w:val="28"/>
                <w:lang w:val="en-US" w:eastAsia="zh-CN"/>
              </w:rPr>
              <w:t>积极开展各项校园安全管理工作，努力创建“平安校园”。建立了学校中层以上领导组成的学校安全工作领导小组，定期研究制定、分析布置学校安全保卫工作。确保安全教育面达百分之百全覆盖。，不发生一起责任安全事故</w:t>
            </w:r>
          </w:p>
        </w:tc>
      </w:tr>
    </w:tbl>
    <w:p w14:paraId="55053B75">
      <w:pPr>
        <w:spacing w:line="560" w:lineRule="exact"/>
        <w:ind w:firstLine="640" w:firstLineChars="200"/>
        <w:rPr>
          <w:rFonts w:hint="eastAsia" w:ascii="Times New Roman" w:hAnsi="Times New Roman" w:eastAsia="方正仿宋简体" w:cs="Times New Roman"/>
          <w:bCs/>
          <w:color w:val="000000"/>
          <w:sz w:val="32"/>
          <w:szCs w:val="32"/>
        </w:rPr>
      </w:pPr>
    </w:p>
    <w:p w14:paraId="013099EB">
      <w:pPr>
        <w:spacing w:line="560" w:lineRule="exact"/>
        <w:ind w:firstLine="640" w:firstLineChars="200"/>
        <w:rPr>
          <w:rFonts w:hint="eastAsia" w:ascii="Times New Roman" w:hAnsi="Times New Roman" w:eastAsia="方正仿宋简体" w:cs="Times New Roman"/>
          <w:bCs/>
          <w:color w:val="000000"/>
          <w:sz w:val="32"/>
          <w:szCs w:val="32"/>
        </w:rPr>
      </w:pPr>
    </w:p>
    <w:p w14:paraId="23FCEF1A">
      <w:pPr>
        <w:spacing w:line="560" w:lineRule="exact"/>
        <w:ind w:firstLine="640" w:firstLineChars="200"/>
        <w:rPr>
          <w:rFonts w:hint="default" w:ascii="Times New Roman" w:hAnsi="Times New Roman" w:eastAsia="方正仿宋简体" w:cs="Times New Roman"/>
          <w:bCs/>
          <w:color w:val="000000"/>
          <w:sz w:val="32"/>
          <w:szCs w:val="32"/>
          <w:lang w:val="en-US" w:eastAsia="zh-CN"/>
        </w:rPr>
      </w:pPr>
      <w:r>
        <w:rPr>
          <w:rFonts w:hint="eastAsia" w:ascii="Times New Roman" w:hAnsi="Times New Roman" w:eastAsia="方正仿宋简体" w:cs="Times New Roman"/>
          <w:bCs/>
          <w:color w:val="000000"/>
          <w:sz w:val="32"/>
          <w:szCs w:val="32"/>
        </w:rPr>
        <w:t>二</w:t>
      </w:r>
      <w:r>
        <w:rPr>
          <w:rFonts w:ascii="Times New Roman" w:hAnsi="Times New Roman" w:eastAsia="方正仿宋简体" w:cs="Times New Roman"/>
          <w:bCs/>
          <w:color w:val="000000"/>
          <w:sz w:val="32"/>
          <w:szCs w:val="32"/>
        </w:rPr>
        <w:t>、评价结论</w:t>
      </w:r>
      <w:bookmarkEnd w:id="11"/>
      <w:r>
        <w:rPr>
          <w:rFonts w:hint="eastAsia" w:ascii="Times New Roman" w:hAnsi="Times New Roman" w:eastAsia="方正仿宋简体" w:cs="Times New Roman"/>
          <w:bCs/>
          <w:color w:val="000000"/>
          <w:sz w:val="32"/>
          <w:szCs w:val="32"/>
          <w:lang w:val="en-US" w:eastAsia="zh-CN"/>
        </w:rPr>
        <w:t xml:space="preserve">   </w:t>
      </w:r>
    </w:p>
    <w:p w14:paraId="767828CA">
      <w:pPr>
        <w:spacing w:line="560" w:lineRule="exact"/>
        <w:ind w:firstLine="640" w:firstLineChars="200"/>
        <w:rPr>
          <w:rFonts w:hint="eastAsia" w:ascii="Times New Roman" w:hAnsi="Times New Roman" w:eastAsia="方正仿宋简体" w:cs="Times New Roman"/>
          <w:bCs/>
          <w:color w:val="000000"/>
          <w:sz w:val="32"/>
          <w:szCs w:val="32"/>
          <w:lang w:eastAsia="zh-CN"/>
        </w:rPr>
      </w:pPr>
      <w:bookmarkStart w:id="12" w:name="_Toc178059780"/>
      <w:r>
        <w:rPr>
          <w:rFonts w:ascii="Times New Roman" w:hAnsi="Times New Roman" w:eastAsia="方正仿宋简体" w:cs="Times New Roman"/>
          <w:bCs/>
          <w:color w:val="000000"/>
          <w:sz w:val="32"/>
          <w:szCs w:val="32"/>
        </w:rPr>
        <w:t>（一）评价对象与范围</w:t>
      </w:r>
      <w:bookmarkEnd w:id="12"/>
    </w:p>
    <w:p w14:paraId="4DE728AD">
      <w:pPr>
        <w:spacing w:line="560" w:lineRule="exact"/>
        <w:ind w:firstLine="640" w:firstLineChars="200"/>
        <w:rPr>
          <w:rFonts w:ascii="Times New Roman" w:hAnsi="Times New Roman" w:eastAsia="方正仿宋简体" w:cs="Times New Roman"/>
          <w:bCs/>
          <w:color w:val="000000"/>
          <w:sz w:val="32"/>
          <w:szCs w:val="32"/>
        </w:rPr>
      </w:pPr>
      <w:r>
        <w:rPr>
          <w:rFonts w:ascii="Times New Roman" w:hAnsi="Times New Roman" w:eastAsia="方正仿宋简体" w:cs="Times New Roman"/>
          <w:bCs/>
          <w:color w:val="000000"/>
          <w:sz w:val="32"/>
          <w:szCs w:val="32"/>
        </w:rPr>
        <w:t>本次评价对象为南京市</w:t>
      </w:r>
      <w:r>
        <w:rPr>
          <w:rFonts w:hint="eastAsia" w:ascii="Times New Roman" w:hAnsi="Times New Roman" w:eastAsia="方正仿宋简体" w:cs="Times New Roman"/>
          <w:bCs/>
          <w:color w:val="000000"/>
          <w:sz w:val="32"/>
          <w:szCs w:val="32"/>
          <w:lang w:val="en-US" w:eastAsia="zh-CN"/>
        </w:rPr>
        <w:t>公用事业技工学校</w:t>
      </w:r>
      <w:r>
        <w:rPr>
          <w:rFonts w:ascii="Times New Roman" w:hAnsi="Times New Roman" w:eastAsia="方正仿宋简体" w:cs="Times New Roman"/>
          <w:bCs/>
          <w:color w:val="000000"/>
          <w:sz w:val="32"/>
          <w:szCs w:val="32"/>
        </w:rPr>
        <w:t>部门整体资金</w:t>
      </w:r>
      <w:r>
        <w:rPr>
          <w:rFonts w:hint="eastAsia" w:ascii="Times New Roman" w:hAnsi="Times New Roman" w:eastAsia="方正仿宋简体" w:cs="Times New Roman"/>
          <w:bCs/>
          <w:color w:val="000000"/>
          <w:sz w:val="32"/>
          <w:szCs w:val="32"/>
          <w:lang w:val="en-US" w:eastAsia="zh-CN"/>
        </w:rPr>
        <w:t>年初预算数为2051.84</w:t>
      </w:r>
      <w:r>
        <w:rPr>
          <w:rFonts w:ascii="Times New Roman" w:hAnsi="Times New Roman" w:eastAsia="方正仿宋简体" w:cs="Times New Roman"/>
          <w:bCs/>
          <w:color w:val="000000"/>
          <w:sz w:val="32"/>
          <w:szCs w:val="32"/>
        </w:rPr>
        <w:t>万元</w:t>
      </w:r>
      <w:r>
        <w:rPr>
          <w:rFonts w:hint="eastAsia" w:ascii="Times New Roman" w:hAnsi="Times New Roman" w:eastAsia="方正仿宋简体" w:cs="Times New Roman"/>
          <w:bCs/>
          <w:color w:val="000000"/>
          <w:sz w:val="32"/>
          <w:szCs w:val="32"/>
          <w:lang w:eastAsia="zh-CN"/>
        </w:rPr>
        <w:t>，</w:t>
      </w:r>
      <w:r>
        <w:rPr>
          <w:rFonts w:hint="eastAsia" w:ascii="Times New Roman" w:hAnsi="Times New Roman" w:eastAsia="方正仿宋简体" w:cs="Times New Roman"/>
          <w:bCs/>
          <w:color w:val="000000"/>
          <w:sz w:val="32"/>
          <w:szCs w:val="32"/>
          <w:lang w:val="en-US" w:eastAsia="zh-CN"/>
        </w:rPr>
        <w:t>其中财政拨款2051.84万元，</w:t>
      </w:r>
      <w:r>
        <w:rPr>
          <w:rFonts w:ascii="Times New Roman" w:hAnsi="Times New Roman" w:eastAsia="方正仿宋简体" w:cs="Times New Roman"/>
          <w:bCs/>
          <w:color w:val="000000"/>
          <w:sz w:val="32"/>
          <w:szCs w:val="32"/>
        </w:rPr>
        <w:t>未发生预算调整</w:t>
      </w:r>
      <w:r>
        <w:rPr>
          <w:rFonts w:hint="eastAsia" w:ascii="Times New Roman" w:hAnsi="Times New Roman" w:eastAsia="方正仿宋简体" w:cs="Times New Roman"/>
          <w:bCs/>
          <w:color w:val="000000"/>
          <w:sz w:val="32"/>
          <w:szCs w:val="32"/>
          <w:lang w:eastAsia="zh-CN"/>
        </w:rPr>
        <w:t>，</w:t>
      </w:r>
      <w:r>
        <w:rPr>
          <w:rFonts w:hint="eastAsia" w:ascii="Times New Roman" w:hAnsi="Times New Roman" w:eastAsia="方正仿宋简体" w:cs="Times New Roman"/>
          <w:bCs/>
          <w:color w:val="000000"/>
          <w:sz w:val="32"/>
          <w:szCs w:val="32"/>
          <w:lang w:val="en-US" w:eastAsia="zh-CN"/>
        </w:rPr>
        <w:t>实际支出数1998.33万元，</w:t>
      </w:r>
      <w:r>
        <w:rPr>
          <w:rFonts w:ascii="Times New Roman" w:hAnsi="Times New Roman" w:eastAsia="方正仿宋简体" w:cs="Times New Roman"/>
          <w:bCs/>
          <w:color w:val="000000"/>
          <w:sz w:val="32"/>
          <w:szCs w:val="32"/>
        </w:rPr>
        <w:t>包括基本支出</w:t>
      </w:r>
      <w:r>
        <w:rPr>
          <w:rFonts w:hint="eastAsia" w:ascii="Times New Roman" w:hAnsi="Times New Roman" w:eastAsia="方正仿宋简体" w:cs="Times New Roman"/>
          <w:bCs/>
          <w:color w:val="000000"/>
          <w:sz w:val="32"/>
          <w:szCs w:val="32"/>
          <w:lang w:val="en-US" w:eastAsia="zh-CN"/>
        </w:rPr>
        <w:t>1763.20万元</w:t>
      </w:r>
      <w:r>
        <w:rPr>
          <w:rFonts w:ascii="Times New Roman" w:hAnsi="Times New Roman" w:eastAsia="方正仿宋简体" w:cs="Times New Roman"/>
          <w:bCs/>
          <w:color w:val="000000"/>
          <w:sz w:val="32"/>
          <w:szCs w:val="32"/>
        </w:rPr>
        <w:t>和项目支出</w:t>
      </w:r>
      <w:r>
        <w:rPr>
          <w:rFonts w:hint="eastAsia" w:ascii="Times New Roman" w:hAnsi="Times New Roman" w:eastAsia="方正仿宋简体" w:cs="Times New Roman"/>
          <w:bCs/>
          <w:color w:val="000000"/>
          <w:sz w:val="32"/>
          <w:szCs w:val="32"/>
          <w:lang w:val="en-US" w:eastAsia="zh-CN"/>
        </w:rPr>
        <w:t>235.13万。学校无</w:t>
      </w:r>
      <w:r>
        <w:rPr>
          <w:rFonts w:ascii="Times New Roman" w:hAnsi="Times New Roman" w:eastAsia="方正仿宋简体" w:cs="Times New Roman"/>
          <w:bCs/>
          <w:color w:val="000000"/>
          <w:sz w:val="32"/>
          <w:szCs w:val="32"/>
        </w:rPr>
        <w:t>重点关注专项</w:t>
      </w:r>
      <w:r>
        <w:rPr>
          <w:rFonts w:hint="eastAsia" w:ascii="Times New Roman" w:hAnsi="Times New Roman" w:eastAsia="方正仿宋简体" w:cs="Times New Roman"/>
          <w:bCs/>
          <w:color w:val="000000"/>
          <w:sz w:val="32"/>
          <w:szCs w:val="32"/>
          <w:lang w:val="en-US" w:eastAsia="zh-CN"/>
        </w:rPr>
        <w:t>资金</w:t>
      </w:r>
      <w:r>
        <w:rPr>
          <w:rFonts w:ascii="Times New Roman" w:hAnsi="Times New Roman" w:eastAsia="方正仿宋简体" w:cs="Times New Roman"/>
          <w:bCs/>
          <w:color w:val="000000"/>
          <w:sz w:val="32"/>
          <w:szCs w:val="32"/>
        </w:rPr>
        <w:t>支出。评价时段为202</w:t>
      </w:r>
      <w:r>
        <w:rPr>
          <w:rFonts w:hint="eastAsia" w:ascii="Times New Roman" w:hAnsi="Times New Roman" w:eastAsia="方正仿宋简体" w:cs="Times New Roman"/>
          <w:bCs/>
          <w:color w:val="000000"/>
          <w:sz w:val="32"/>
          <w:szCs w:val="32"/>
          <w:lang w:val="en-US" w:eastAsia="zh-CN"/>
        </w:rPr>
        <w:t>4</w:t>
      </w:r>
      <w:r>
        <w:rPr>
          <w:rFonts w:ascii="Times New Roman" w:hAnsi="Times New Roman" w:eastAsia="方正仿宋简体" w:cs="Times New Roman"/>
          <w:bCs/>
          <w:color w:val="000000"/>
          <w:sz w:val="32"/>
          <w:szCs w:val="32"/>
        </w:rPr>
        <w:t>年1月1日至12月31日。</w:t>
      </w:r>
    </w:p>
    <w:p w14:paraId="19C2FC58">
      <w:pPr>
        <w:spacing w:line="560" w:lineRule="exact"/>
        <w:ind w:firstLine="640" w:firstLineChars="200"/>
        <w:rPr>
          <w:rFonts w:ascii="Times New Roman" w:hAnsi="Times New Roman" w:eastAsia="方正仿宋简体" w:cs="Times New Roman"/>
          <w:bCs/>
          <w:color w:val="000000"/>
          <w:sz w:val="32"/>
          <w:szCs w:val="32"/>
        </w:rPr>
      </w:pPr>
      <w:bookmarkStart w:id="13" w:name="_Toc157713194"/>
      <w:bookmarkStart w:id="14" w:name="_Toc178059781"/>
      <w:r>
        <w:rPr>
          <w:rFonts w:hint="eastAsia" w:ascii="Times New Roman" w:hAnsi="Times New Roman" w:eastAsia="方正仿宋简体" w:cs="Times New Roman"/>
          <w:bCs/>
          <w:color w:val="000000"/>
          <w:sz w:val="32"/>
          <w:szCs w:val="32"/>
        </w:rPr>
        <w:t>（二）绩效</w:t>
      </w:r>
      <w:r>
        <w:rPr>
          <w:rFonts w:ascii="Times New Roman" w:hAnsi="Times New Roman" w:eastAsia="方正仿宋简体" w:cs="Times New Roman"/>
          <w:bCs/>
          <w:color w:val="000000"/>
          <w:sz w:val="32"/>
          <w:szCs w:val="32"/>
        </w:rPr>
        <w:t>评价结论</w:t>
      </w:r>
      <w:bookmarkEnd w:id="13"/>
      <w:bookmarkEnd w:id="14"/>
    </w:p>
    <w:p w14:paraId="6EEA173C">
      <w:pPr>
        <w:spacing w:line="560" w:lineRule="exact"/>
        <w:ind w:firstLine="640" w:firstLineChars="200"/>
        <w:rPr>
          <w:rFonts w:ascii="Times New Roman" w:hAnsi="Times New Roman" w:eastAsia="方正仿宋简体" w:cs="Times New Roman"/>
          <w:bCs/>
          <w:color w:val="000000"/>
          <w:sz w:val="32"/>
          <w:szCs w:val="32"/>
        </w:rPr>
      </w:pPr>
      <w:r>
        <w:rPr>
          <w:rFonts w:ascii="Times New Roman" w:hAnsi="Times New Roman" w:eastAsia="方正仿宋简体" w:cs="Times New Roman"/>
          <w:bCs/>
          <w:color w:val="000000"/>
          <w:sz w:val="32"/>
          <w:szCs w:val="32"/>
        </w:rPr>
        <w:t>经综合评价，202</w:t>
      </w:r>
      <w:r>
        <w:rPr>
          <w:rFonts w:hint="eastAsia" w:ascii="Times New Roman" w:hAnsi="Times New Roman" w:eastAsia="方正仿宋简体" w:cs="Times New Roman"/>
          <w:bCs/>
          <w:color w:val="000000"/>
          <w:sz w:val="32"/>
          <w:szCs w:val="32"/>
          <w:lang w:val="en-US" w:eastAsia="zh-CN"/>
        </w:rPr>
        <w:t>4</w:t>
      </w:r>
      <w:r>
        <w:rPr>
          <w:rFonts w:ascii="Times New Roman" w:hAnsi="Times New Roman" w:eastAsia="方正仿宋简体" w:cs="Times New Roman"/>
          <w:bCs/>
          <w:color w:val="000000"/>
          <w:sz w:val="32"/>
          <w:szCs w:val="32"/>
        </w:rPr>
        <w:t>年度南京市</w:t>
      </w:r>
      <w:r>
        <w:rPr>
          <w:rFonts w:hint="eastAsia" w:ascii="Times New Roman" w:hAnsi="Times New Roman" w:eastAsia="方正仿宋简体" w:cs="Times New Roman"/>
          <w:bCs/>
          <w:color w:val="000000"/>
          <w:sz w:val="32"/>
          <w:szCs w:val="32"/>
          <w:lang w:val="en-US" w:eastAsia="zh-CN"/>
        </w:rPr>
        <w:t>公用事业技工学校</w:t>
      </w:r>
      <w:r>
        <w:rPr>
          <w:rFonts w:ascii="Times New Roman" w:hAnsi="Times New Roman" w:eastAsia="方正仿宋简体" w:cs="Times New Roman"/>
          <w:bCs/>
          <w:color w:val="000000"/>
          <w:sz w:val="32"/>
          <w:szCs w:val="32"/>
        </w:rPr>
        <w:t>整体绩效评价得分</w:t>
      </w:r>
      <w:r>
        <w:rPr>
          <w:rFonts w:hint="eastAsia" w:ascii="Times New Roman" w:hAnsi="Times New Roman" w:eastAsia="方正仿宋简体" w:cs="Times New Roman"/>
          <w:bCs/>
          <w:color w:val="000000"/>
          <w:sz w:val="32"/>
          <w:szCs w:val="32"/>
          <w:lang w:val="en-US" w:eastAsia="zh-CN"/>
        </w:rPr>
        <w:t>94</w:t>
      </w:r>
      <w:r>
        <w:rPr>
          <w:rFonts w:ascii="Times New Roman" w:hAnsi="Times New Roman" w:eastAsia="方正仿宋简体" w:cs="Times New Roman"/>
          <w:bCs/>
          <w:color w:val="000000"/>
          <w:sz w:val="32"/>
          <w:szCs w:val="32"/>
        </w:rPr>
        <w:t>分，</w:t>
      </w:r>
      <w:r>
        <w:rPr>
          <w:rFonts w:hint="eastAsia" w:ascii="Times New Roman" w:hAnsi="Times New Roman" w:eastAsia="方正仿宋简体" w:cs="Times New Roman"/>
          <w:bCs/>
          <w:color w:val="000000"/>
          <w:sz w:val="32"/>
          <w:szCs w:val="32"/>
          <w:lang w:val="en-US" w:eastAsia="zh-CN"/>
        </w:rPr>
        <w:t>其中部门决策得分15分，部门管理得分22分（扣3分），部门履职得分30分，履职绩效得分27分（扣3分），</w:t>
      </w:r>
      <w:r>
        <w:rPr>
          <w:rFonts w:ascii="Times New Roman" w:hAnsi="Times New Roman" w:eastAsia="方正仿宋简体" w:cs="Times New Roman"/>
          <w:bCs/>
          <w:color w:val="000000"/>
          <w:sz w:val="32"/>
          <w:szCs w:val="32"/>
        </w:rPr>
        <w:t>等级为</w:t>
      </w:r>
      <w:r>
        <w:rPr>
          <w:rFonts w:hint="eastAsia" w:ascii="Times New Roman" w:hAnsi="Times New Roman" w:eastAsia="方正仿宋简体" w:cs="Times New Roman"/>
          <w:bCs/>
          <w:color w:val="000000"/>
          <w:sz w:val="32"/>
          <w:szCs w:val="32"/>
          <w:lang w:val="en-US" w:eastAsia="zh-CN"/>
        </w:rPr>
        <w:t>优</w:t>
      </w:r>
      <w:r>
        <w:rPr>
          <w:rFonts w:ascii="Times New Roman" w:hAnsi="Times New Roman" w:eastAsia="方正仿宋简体" w:cs="Times New Roman"/>
          <w:bCs/>
          <w:color w:val="000000"/>
          <w:sz w:val="32"/>
          <w:szCs w:val="32"/>
        </w:rPr>
        <w:t>。整体而言，202</w:t>
      </w:r>
      <w:r>
        <w:rPr>
          <w:rFonts w:hint="eastAsia" w:ascii="Times New Roman" w:hAnsi="Times New Roman" w:eastAsia="方正仿宋简体" w:cs="Times New Roman"/>
          <w:bCs/>
          <w:color w:val="000000"/>
          <w:sz w:val="32"/>
          <w:szCs w:val="32"/>
          <w:lang w:val="en-US" w:eastAsia="zh-CN"/>
        </w:rPr>
        <w:t>4</w:t>
      </w:r>
      <w:r>
        <w:rPr>
          <w:rFonts w:ascii="Times New Roman" w:hAnsi="Times New Roman" w:eastAsia="方正仿宋简体" w:cs="Times New Roman"/>
          <w:bCs/>
          <w:color w:val="000000"/>
          <w:sz w:val="32"/>
          <w:szCs w:val="32"/>
        </w:rPr>
        <w:t>年度南京市</w:t>
      </w:r>
      <w:r>
        <w:rPr>
          <w:rFonts w:hint="eastAsia" w:ascii="Times New Roman" w:hAnsi="Times New Roman" w:eastAsia="方正仿宋简体" w:cs="Times New Roman"/>
          <w:bCs/>
          <w:color w:val="000000"/>
          <w:sz w:val="32"/>
          <w:szCs w:val="32"/>
          <w:lang w:val="en-US" w:eastAsia="zh-CN"/>
        </w:rPr>
        <w:t>公用事业技工学校有效保障学校办学方向，推动学校在教育教学改革、高技能人才培养、校企合作深度等方面取得了显著成效。但也存在专业结构设置稍显滞后、校企合作深度不够、部分实训设施设备需更新升级等问题。建议进一步健全专业设置与市场需求联动机制，加大工学一体化投入力度，深化产教融合协同育人模式创新</w:t>
      </w:r>
      <w:r>
        <w:rPr>
          <w:rFonts w:ascii="Times New Roman" w:hAnsi="Times New Roman" w:eastAsia="方正仿宋简体" w:cs="Times New Roman"/>
          <w:bCs/>
          <w:color w:val="000000"/>
          <w:sz w:val="32"/>
          <w:szCs w:val="32"/>
        </w:rPr>
        <w:t>。</w:t>
      </w:r>
    </w:p>
    <w:p w14:paraId="000F9A33">
      <w:pPr>
        <w:spacing w:line="560" w:lineRule="exact"/>
        <w:ind w:firstLine="640" w:firstLineChars="200"/>
        <w:rPr>
          <w:rFonts w:ascii="Times New Roman" w:hAnsi="Times New Roman" w:eastAsia="方正仿宋简体" w:cs="Times New Roman"/>
          <w:bCs/>
          <w:color w:val="000000"/>
          <w:sz w:val="32"/>
          <w:szCs w:val="32"/>
        </w:rPr>
      </w:pPr>
      <w:bookmarkStart w:id="15" w:name="_Toc178059782"/>
      <w:r>
        <w:rPr>
          <w:rFonts w:hint="eastAsia" w:ascii="Times New Roman" w:hAnsi="Times New Roman" w:eastAsia="方正仿宋简体" w:cs="Times New Roman"/>
          <w:bCs/>
          <w:color w:val="000000"/>
          <w:sz w:val="32"/>
          <w:szCs w:val="32"/>
        </w:rPr>
        <w:t>三、部门履职成效</w:t>
      </w:r>
      <w:bookmarkEnd w:id="15"/>
    </w:p>
    <w:p w14:paraId="7942BC7E">
      <w:pPr>
        <w:spacing w:line="560" w:lineRule="exact"/>
        <w:ind w:firstLine="640" w:firstLineChars="200"/>
        <w:rPr>
          <w:rFonts w:hint="eastAsia" w:ascii="Times New Roman" w:hAnsi="Times New Roman" w:eastAsia="方正仿宋简体" w:cs="Times New Roman"/>
          <w:bCs/>
          <w:color w:val="000000"/>
          <w:sz w:val="32"/>
          <w:szCs w:val="32"/>
          <w:lang w:val="en-US" w:eastAsia="zh-CN"/>
        </w:rPr>
      </w:pPr>
      <w:r>
        <w:rPr>
          <w:rFonts w:hint="eastAsia" w:ascii="Times New Roman" w:hAnsi="Times New Roman" w:eastAsia="方正仿宋简体" w:cs="Times New Roman"/>
          <w:bCs/>
          <w:color w:val="000000"/>
          <w:sz w:val="32"/>
          <w:szCs w:val="32"/>
          <w:lang w:val="en-US" w:eastAsia="zh-CN"/>
        </w:rPr>
        <w:t>学校坚持“立足企业、服务社会”的办学宗旨，紧紧围绕培养合格工匠型技能人才的要求，规范管理，诚信办学，对标找差，在党建引领、德育工作、平安校园、校企合作、专业建设、技能竞赛等方面取得了较好的成绩，顾客满意度达92%。</w:t>
      </w:r>
    </w:p>
    <w:p w14:paraId="5E51F49C">
      <w:pPr>
        <w:spacing w:line="560" w:lineRule="exact"/>
        <w:ind w:firstLine="640" w:firstLineChars="200"/>
        <w:rPr>
          <w:rFonts w:hint="eastAsia" w:ascii="Times New Roman" w:hAnsi="Times New Roman" w:eastAsia="方正仿宋简体" w:cs="Times New Roman"/>
          <w:bCs/>
          <w:color w:val="000000"/>
          <w:sz w:val="32"/>
          <w:szCs w:val="32"/>
          <w:lang w:val="en-US" w:eastAsia="zh-CN"/>
        </w:rPr>
      </w:pPr>
      <w:r>
        <w:rPr>
          <w:rFonts w:hint="eastAsia" w:ascii="Times New Roman" w:hAnsi="Times New Roman" w:eastAsia="方正仿宋简体" w:cs="Times New Roman"/>
          <w:bCs/>
          <w:color w:val="000000"/>
          <w:sz w:val="32"/>
          <w:szCs w:val="32"/>
          <w:lang w:val="en-US" w:eastAsia="zh-CN"/>
        </w:rPr>
        <w:t>在教育教学方面，组织教师参加校内外各类教研活动和师资培训，着力提升教师的职业素养和专业能力。在江苏省技工院校2024年交通运输中心教研组活动中，我校2名教师教案评比分别荣获三等奖，1名教师微课评比荣获三等奖；在2024年第二届江苏省大学生（文化旅游）创意直播运营邀请赛中，我校1名学生获得二等奖，1名学生获得三等奖；在江苏援伊·南京工作组、江苏省旅游学会及伊宁文旅集团共同主办的“苏韵伊情·伊路有宁”短视频创意赛中，我校1名学生荣获伊宁风华银奖，2名学生荣获荣获青春绽放奖；在2024年“江苏工匠”岗位练兵职业技能竞赛“客户服务管理员”竞赛中，我校1名学生荣获三等奖，3名学生获得优秀奖，1名教师获得优秀奖；在江苏省互联网行业职业技能竞赛中，我校1名教师荣获二等奖、1名学生获得一等奖、1名学生获得二等奖、4名学生获得三等奖，学校还获得“一等奖选手单位”荣誉称号；另有1名教师获得省技术能手称号，2名教师被评为南京市技工院校专业带头人，1名教师获得南京市教学名师称号，3名教师获得南京汽车维修行业从业人员继续教育培训先进个人。</w:t>
      </w:r>
    </w:p>
    <w:p w14:paraId="63F23B38">
      <w:pPr>
        <w:spacing w:line="560" w:lineRule="exact"/>
        <w:ind w:firstLine="640" w:firstLineChars="200"/>
        <w:rPr>
          <w:rFonts w:hint="eastAsia" w:ascii="Times New Roman" w:hAnsi="Times New Roman" w:eastAsia="方正仿宋简体" w:cs="Times New Roman"/>
          <w:bCs/>
          <w:color w:val="000000"/>
          <w:sz w:val="32"/>
          <w:szCs w:val="32"/>
          <w:lang w:val="en-US" w:eastAsia="zh-CN"/>
        </w:rPr>
      </w:pPr>
      <w:r>
        <w:rPr>
          <w:rFonts w:hint="eastAsia" w:ascii="Times New Roman" w:hAnsi="Times New Roman" w:eastAsia="方正仿宋简体" w:cs="Times New Roman"/>
          <w:bCs/>
          <w:color w:val="000000"/>
          <w:sz w:val="32"/>
          <w:szCs w:val="32"/>
          <w:lang w:val="en-US" w:eastAsia="zh-CN"/>
        </w:rPr>
        <w:t>在校园文化建设方面，学校坚持“以人为本，德育为先”的理念，开展开学第一课、师生联欢会、学雷锋、清明节祭奠先烈、校园趣味运动会、校园读书节、国庆节爱国教育、“传承工匠文化，争做技能先锋”主题演讲等活动。利用第二课堂开设美厨社、手工社、护旗社、手工社、抖音社等10余个社团，通过一系列活动弘扬劳模精神、劳动精神、工匠精神、爱国主义精神和社会主义核心价值观，既丰富学生课余文化生活，又全面提升了学生综合素养，为培育“有理想、有道德、有文化、有纪律”的德智体美等全面发展的社会主义事业建设者和接班人添砖加瓦‌。</w:t>
      </w:r>
    </w:p>
    <w:p w14:paraId="23D52139">
      <w:pPr>
        <w:spacing w:line="560" w:lineRule="exact"/>
        <w:ind w:firstLine="640" w:firstLineChars="200"/>
        <w:rPr>
          <w:rFonts w:hint="eastAsia" w:ascii="Times New Roman" w:hAnsi="Times New Roman" w:eastAsia="方正仿宋简体" w:cs="Times New Roman"/>
          <w:bCs/>
          <w:color w:val="000000"/>
          <w:sz w:val="32"/>
          <w:szCs w:val="32"/>
          <w:lang w:val="en-US" w:eastAsia="zh-CN"/>
        </w:rPr>
      </w:pPr>
      <w:r>
        <w:rPr>
          <w:rFonts w:hint="eastAsia" w:ascii="Times New Roman" w:hAnsi="Times New Roman" w:eastAsia="方正仿宋简体" w:cs="Times New Roman"/>
          <w:bCs/>
          <w:color w:val="000000"/>
          <w:sz w:val="32"/>
          <w:szCs w:val="32"/>
          <w:lang w:val="en-US" w:eastAsia="zh-CN"/>
        </w:rPr>
        <w:t>在校企合作方面，学校积极与用人单位沟通，分别与开沃新能源汽车集团有限公司、苏豪天泓汽车集团有限公司等17家知名企业建立校企合作关系，成立校企合作委员会，共同制定校企合作计划表。通过“企业研学活动”“请进来、走出去”等方式，将课堂理论知识与生产实践工作紧密相结合，使学生在学习中掌握企业生产技能，培养良好的职业道德和职业行为，为毕业生建立了畅通的实习和就业渠道。学校在实习单位共有顶岗实习学生68人，已全部签订《学生实习三方协议》《实习学生安全保证书》，并顺利完成243人职教高考送考工作。</w:t>
      </w:r>
    </w:p>
    <w:p w14:paraId="69CA9050">
      <w:pPr>
        <w:spacing w:line="560" w:lineRule="exact"/>
        <w:ind w:firstLine="640" w:firstLineChars="200"/>
        <w:rPr>
          <w:rFonts w:hint="default" w:ascii="Times New Roman" w:hAnsi="Times New Roman" w:eastAsia="方正仿宋简体" w:cs="Times New Roman"/>
          <w:bCs/>
          <w:color w:val="000000"/>
          <w:sz w:val="32"/>
          <w:szCs w:val="32"/>
          <w:lang w:val="en-US" w:eastAsia="zh-CN"/>
        </w:rPr>
      </w:pPr>
      <w:bookmarkStart w:id="24" w:name="_GoBack"/>
      <w:bookmarkEnd w:id="24"/>
    </w:p>
    <w:p w14:paraId="11418621">
      <w:pPr>
        <w:spacing w:line="560" w:lineRule="exact"/>
        <w:ind w:firstLine="640" w:firstLineChars="200"/>
        <w:rPr>
          <w:rFonts w:ascii="Times New Roman" w:hAnsi="Times New Roman" w:eastAsia="方正仿宋简体" w:cs="Times New Roman"/>
          <w:bCs/>
          <w:color w:val="000000"/>
          <w:sz w:val="32"/>
          <w:szCs w:val="32"/>
        </w:rPr>
      </w:pPr>
      <w:bookmarkStart w:id="16" w:name="_Toc178059783"/>
      <w:r>
        <w:rPr>
          <w:rFonts w:hint="eastAsia" w:ascii="Times New Roman" w:hAnsi="Times New Roman" w:eastAsia="方正仿宋简体" w:cs="Times New Roman"/>
          <w:bCs/>
          <w:color w:val="000000"/>
          <w:sz w:val="32"/>
          <w:szCs w:val="32"/>
        </w:rPr>
        <w:t>四、存在问题及原因分析</w:t>
      </w:r>
      <w:bookmarkEnd w:id="16"/>
    </w:p>
    <w:p w14:paraId="0CFBF813">
      <w:pPr>
        <w:spacing w:line="560" w:lineRule="exact"/>
        <w:ind w:firstLine="640" w:firstLineChars="200"/>
        <w:rPr>
          <w:rFonts w:hint="eastAsia" w:ascii="Times New Roman" w:hAnsi="Times New Roman" w:eastAsia="方正仿宋简体" w:cs="Times New Roman"/>
          <w:bCs/>
          <w:color w:val="000000"/>
          <w:sz w:val="32"/>
          <w:szCs w:val="32"/>
          <w:lang w:val="en-US" w:eastAsia="zh-CN"/>
        </w:rPr>
      </w:pPr>
      <w:r>
        <w:rPr>
          <w:rFonts w:hint="eastAsia" w:ascii="Times New Roman" w:hAnsi="Times New Roman" w:eastAsia="方正仿宋简体" w:cs="Times New Roman"/>
          <w:bCs/>
          <w:color w:val="000000"/>
          <w:sz w:val="32"/>
          <w:szCs w:val="32"/>
          <w:lang w:val="en-US" w:eastAsia="zh-CN"/>
        </w:rPr>
        <w:t>1.生源质量降低，“问题”学生教育管理难度大</w:t>
      </w:r>
    </w:p>
    <w:p w14:paraId="0F7B12D0">
      <w:pPr>
        <w:spacing w:line="560" w:lineRule="exact"/>
        <w:ind w:firstLine="640" w:firstLineChars="200"/>
        <w:rPr>
          <w:rFonts w:hint="eastAsia" w:ascii="Times New Roman" w:hAnsi="Times New Roman" w:eastAsia="方正仿宋简体" w:cs="Times New Roman"/>
          <w:bCs/>
          <w:color w:val="000000"/>
          <w:sz w:val="32"/>
          <w:szCs w:val="32"/>
          <w:lang w:val="en-US" w:eastAsia="zh-CN"/>
        </w:rPr>
      </w:pPr>
      <w:r>
        <w:rPr>
          <w:rFonts w:hint="eastAsia" w:ascii="Times New Roman" w:hAnsi="Times New Roman" w:eastAsia="方正仿宋简体" w:cs="Times New Roman"/>
          <w:bCs/>
          <w:color w:val="000000"/>
          <w:sz w:val="32"/>
          <w:szCs w:val="32"/>
          <w:lang w:val="en-US" w:eastAsia="zh-CN"/>
        </w:rPr>
        <w:t>近年来，南京市技工院校招生形式日益严峻，生源质量逐年降低，以及学生群体的多样化和个性化需求日益增长，学生教育管理的难度不断攀升。学校已加强心理健康教育，增设心理健康课程，定期开展心理健康讲座，有效缓解学生心理压力，降低心理问题发生率。实施精细化管理，明确各年级、班级管理职责，建立重点人员（学生）档案，跟踪学生成长轨迹，及时发现并解决问题。学校将进一步优化管理措施，加强家校合作，共同促进学生健康成长。</w:t>
      </w:r>
    </w:p>
    <w:p w14:paraId="47D984F1">
      <w:pPr>
        <w:spacing w:line="560" w:lineRule="exact"/>
        <w:ind w:firstLine="640" w:firstLineChars="200"/>
        <w:rPr>
          <w:rFonts w:hint="eastAsia" w:ascii="Times New Roman" w:hAnsi="Times New Roman" w:eastAsia="方正仿宋简体" w:cs="Times New Roman"/>
          <w:bCs/>
          <w:color w:val="000000"/>
          <w:sz w:val="32"/>
          <w:szCs w:val="32"/>
          <w:lang w:val="en-US" w:eastAsia="zh-CN"/>
        </w:rPr>
      </w:pPr>
      <w:r>
        <w:rPr>
          <w:rFonts w:hint="eastAsia" w:ascii="Times New Roman" w:hAnsi="Times New Roman" w:eastAsia="方正仿宋简体" w:cs="Times New Roman"/>
          <w:bCs/>
          <w:color w:val="000000"/>
          <w:sz w:val="32"/>
          <w:szCs w:val="32"/>
          <w:lang w:val="en-US" w:eastAsia="zh-CN"/>
        </w:rPr>
        <w:t>2.师资力量有限，制约教育教学发展</w:t>
      </w:r>
    </w:p>
    <w:p w14:paraId="484B0D61">
      <w:pPr>
        <w:spacing w:line="560" w:lineRule="exact"/>
        <w:ind w:firstLine="640" w:firstLineChars="200"/>
        <w:rPr>
          <w:rFonts w:hint="eastAsia" w:ascii="Times New Roman" w:hAnsi="Times New Roman" w:eastAsia="方正仿宋简体" w:cs="Times New Roman"/>
          <w:bCs/>
          <w:color w:val="000000"/>
          <w:sz w:val="32"/>
          <w:szCs w:val="32"/>
          <w:lang w:val="en-US" w:eastAsia="zh-CN"/>
        </w:rPr>
      </w:pPr>
      <w:r>
        <w:rPr>
          <w:rFonts w:hint="eastAsia" w:ascii="Times New Roman" w:hAnsi="Times New Roman" w:eastAsia="方正仿宋简体" w:cs="Times New Roman"/>
          <w:bCs/>
          <w:color w:val="000000"/>
          <w:sz w:val="32"/>
          <w:szCs w:val="32"/>
        </w:rPr>
        <w:t>技工学校教师的师资水平也是制约教学质量的重要因素。目前，</w:t>
      </w:r>
      <w:r>
        <w:rPr>
          <w:rFonts w:hint="eastAsia" w:ascii="Times New Roman" w:hAnsi="Times New Roman" w:eastAsia="方正仿宋简体" w:cs="Times New Roman"/>
          <w:bCs/>
          <w:color w:val="000000"/>
          <w:sz w:val="32"/>
          <w:szCs w:val="32"/>
          <w:lang w:val="en-US" w:eastAsia="zh-CN"/>
        </w:rPr>
        <w:t>我</w:t>
      </w:r>
      <w:r>
        <w:rPr>
          <w:rFonts w:hint="eastAsia" w:ascii="Times New Roman" w:hAnsi="Times New Roman" w:eastAsia="方正仿宋简体" w:cs="Times New Roman"/>
          <w:bCs/>
          <w:color w:val="000000"/>
          <w:sz w:val="32"/>
          <w:szCs w:val="32"/>
        </w:rPr>
        <w:t>校师资队伍结构不够合理，高水平、高技能的教师相对匮乏。同时，部分教师的教育理念和教学方法滞后，缺乏创新意识和实践能力，难以适应现代技工教育的需求</w:t>
      </w:r>
      <w:r>
        <w:rPr>
          <w:rFonts w:hint="eastAsia" w:ascii="Times New Roman" w:hAnsi="Times New Roman" w:eastAsia="方正仿宋简体" w:cs="Times New Roman"/>
          <w:bCs/>
          <w:color w:val="000000"/>
          <w:sz w:val="32"/>
          <w:szCs w:val="32"/>
          <w:lang w:eastAsia="zh-CN"/>
        </w:rPr>
        <w:t>。</w:t>
      </w:r>
      <w:r>
        <w:rPr>
          <w:rFonts w:hint="eastAsia" w:ascii="Times New Roman" w:hAnsi="Times New Roman" w:eastAsia="方正仿宋简体" w:cs="Times New Roman"/>
          <w:bCs/>
          <w:color w:val="000000"/>
          <w:sz w:val="32"/>
          <w:szCs w:val="32"/>
          <w:lang w:val="en-US" w:eastAsia="zh-CN"/>
        </w:rPr>
        <w:t>准备通过公开招聘、校园招聘等方式补充“新鲜血液”，为教师队伍注能蓄水，推动校区间、学科间教师资源均衡配置。组织教师参加各类培训和学习活动，促进教师之间的经验分享和互帮互助，进一步促进工学一体化改革发展。</w:t>
      </w:r>
    </w:p>
    <w:p w14:paraId="194EA47B">
      <w:pPr>
        <w:spacing w:line="560" w:lineRule="exact"/>
        <w:ind w:firstLine="640" w:firstLineChars="200"/>
        <w:rPr>
          <w:rFonts w:hint="eastAsia" w:ascii="Times New Roman" w:hAnsi="Times New Roman" w:eastAsia="方正仿宋简体" w:cs="Times New Roman"/>
          <w:bCs/>
          <w:color w:val="000000"/>
          <w:sz w:val="32"/>
          <w:szCs w:val="32"/>
          <w:lang w:val="en-US" w:eastAsia="zh-CN"/>
        </w:rPr>
      </w:pPr>
      <w:r>
        <w:rPr>
          <w:rFonts w:hint="eastAsia" w:ascii="Times New Roman" w:hAnsi="Times New Roman" w:eastAsia="方正仿宋简体" w:cs="Times New Roman"/>
          <w:bCs/>
          <w:color w:val="000000"/>
          <w:sz w:val="32"/>
          <w:szCs w:val="32"/>
          <w:lang w:val="en-US" w:eastAsia="zh-CN"/>
        </w:rPr>
        <w:t>3.校区分散、部分建筑老化，办学条件有待优化提升</w:t>
      </w:r>
    </w:p>
    <w:p w14:paraId="5560081B">
      <w:pPr>
        <w:spacing w:line="560" w:lineRule="exact"/>
        <w:ind w:firstLine="640" w:firstLineChars="200"/>
        <w:rPr>
          <w:rFonts w:hint="default" w:ascii="Times New Roman" w:hAnsi="Times New Roman" w:eastAsia="方正仿宋简体" w:cs="Times New Roman"/>
          <w:bCs/>
          <w:color w:val="000000"/>
          <w:sz w:val="32"/>
          <w:szCs w:val="32"/>
          <w:lang w:val="en-US" w:eastAsia="zh-CN"/>
        </w:rPr>
      </w:pPr>
      <w:r>
        <w:rPr>
          <w:rFonts w:hint="eastAsia" w:ascii="Times New Roman" w:hAnsi="Times New Roman" w:eastAsia="方正仿宋简体" w:cs="Times New Roman"/>
          <w:bCs/>
          <w:color w:val="000000"/>
          <w:sz w:val="32"/>
          <w:szCs w:val="32"/>
          <w:lang w:val="en-US" w:eastAsia="zh-CN"/>
        </w:rPr>
        <w:t>目前学校三个校区相距较远，管理难度较大，部分建筑老化，与同类型技工院校相比，办学条件有待优化提升。希望上级主管单位能充分考虑学校情况，协调整合校区资源，减少管理成本，师资、设备等集约使用，改善师生学习生活环境，确保校园安全。</w:t>
      </w:r>
    </w:p>
    <w:p w14:paraId="35ED3CCC">
      <w:pPr>
        <w:spacing w:line="560" w:lineRule="exact"/>
        <w:ind w:firstLine="640" w:firstLineChars="200"/>
        <w:rPr>
          <w:rFonts w:hint="default" w:ascii="Times New Roman" w:hAnsi="Times New Roman" w:eastAsia="方正仿宋简体" w:cs="Times New Roman"/>
          <w:bCs/>
          <w:color w:val="000000"/>
          <w:sz w:val="32"/>
          <w:szCs w:val="32"/>
          <w:lang w:val="en-US" w:eastAsia="zh-CN"/>
        </w:rPr>
      </w:pPr>
      <w:bookmarkStart w:id="17" w:name="_Toc178059784"/>
      <w:r>
        <w:rPr>
          <w:rFonts w:hint="eastAsia" w:ascii="Times New Roman" w:hAnsi="Times New Roman" w:eastAsia="方正仿宋简体" w:cs="Times New Roman"/>
          <w:bCs/>
          <w:color w:val="000000"/>
          <w:sz w:val="32"/>
          <w:szCs w:val="32"/>
        </w:rPr>
        <w:t>五、有关建议</w:t>
      </w:r>
      <w:bookmarkEnd w:id="17"/>
      <w:r>
        <w:rPr>
          <w:rFonts w:hint="eastAsia" w:ascii="Times New Roman" w:hAnsi="Times New Roman" w:eastAsia="方正仿宋简体" w:cs="Times New Roman"/>
          <w:bCs/>
          <w:color w:val="000000"/>
          <w:sz w:val="32"/>
          <w:szCs w:val="32"/>
          <w:lang w:val="en-US" w:eastAsia="zh-CN"/>
        </w:rPr>
        <w:t xml:space="preserve">  </w:t>
      </w:r>
    </w:p>
    <w:p w14:paraId="492FB99C">
      <w:pPr>
        <w:spacing w:line="560" w:lineRule="exact"/>
        <w:ind w:firstLine="640" w:firstLineChars="200"/>
        <w:rPr>
          <w:rFonts w:hint="default" w:ascii="Times New Roman" w:hAnsi="Times New Roman" w:eastAsia="方正仿宋简体" w:cs="Times New Roman"/>
          <w:bCs/>
          <w:color w:val="000000"/>
          <w:sz w:val="32"/>
          <w:szCs w:val="32"/>
          <w:lang w:val="en-US" w:eastAsia="zh-CN"/>
        </w:rPr>
      </w:pPr>
      <w:r>
        <w:rPr>
          <w:rFonts w:hint="eastAsia" w:ascii="Times New Roman" w:hAnsi="Times New Roman" w:eastAsia="方正仿宋简体" w:cs="Times New Roman"/>
          <w:bCs/>
          <w:color w:val="000000"/>
          <w:sz w:val="32"/>
          <w:szCs w:val="32"/>
          <w:lang w:val="en-US" w:eastAsia="zh-CN"/>
        </w:rPr>
        <w:t>1.提前谋划招生策，努力拓展生源市场</w:t>
      </w:r>
    </w:p>
    <w:p w14:paraId="577B2184">
      <w:pPr>
        <w:spacing w:line="560" w:lineRule="exact"/>
        <w:ind w:firstLine="640" w:firstLineChars="200"/>
        <w:rPr>
          <w:rFonts w:hint="eastAsia" w:ascii="Times New Roman" w:hAnsi="Times New Roman" w:eastAsia="方正仿宋简体" w:cs="Times New Roman"/>
          <w:bCs/>
          <w:color w:val="000000"/>
          <w:sz w:val="32"/>
          <w:szCs w:val="32"/>
          <w:lang w:val="en-US" w:eastAsia="zh-CN"/>
        </w:rPr>
      </w:pPr>
      <w:r>
        <w:rPr>
          <w:rFonts w:hint="eastAsia" w:ascii="Times New Roman" w:hAnsi="Times New Roman" w:eastAsia="方正仿宋简体" w:cs="Times New Roman"/>
          <w:bCs/>
          <w:color w:val="000000"/>
          <w:sz w:val="32"/>
          <w:szCs w:val="32"/>
          <w:lang w:val="en-US" w:eastAsia="zh-CN"/>
        </w:rPr>
        <w:t>精心策划好提前招生的宣传以及常设、特色专业的招生宣传工作，做到早筹划、早启动、多角度、多层次。在扎实做好现有南京市区重点生源学校的同时，积极拓展江北新区、玄武区栖霞区新设学校的招生。加大外地招生投入力度，为持久扎根优质外市招生地区打下基础。对已有五个外市招生地区进行招生评估，把有限的招生资源向能够招到学生的地区倾斜，深耕能够招到学生的地区，去除招生困难且不出结果的地区。集中全校资源力争攻克江苏招生市场的新星——苏州。放宽部分招生条件，如前一年度失学往届生，经过面试评估可以就读的应招尽招。</w:t>
      </w:r>
    </w:p>
    <w:p w14:paraId="170F1911">
      <w:pPr>
        <w:spacing w:line="560" w:lineRule="exact"/>
        <w:ind w:firstLine="640" w:firstLineChars="200"/>
        <w:rPr>
          <w:rFonts w:hint="eastAsia" w:ascii="Times New Roman" w:hAnsi="Times New Roman" w:eastAsia="方正仿宋简体" w:cs="Times New Roman"/>
          <w:bCs/>
          <w:color w:val="000000"/>
          <w:sz w:val="32"/>
          <w:szCs w:val="32"/>
          <w:lang w:val="en-US" w:eastAsia="zh-CN"/>
        </w:rPr>
      </w:pPr>
      <w:r>
        <w:rPr>
          <w:rFonts w:hint="eastAsia" w:ascii="Times New Roman" w:hAnsi="Times New Roman" w:eastAsia="方正仿宋简体" w:cs="Times New Roman"/>
          <w:bCs/>
          <w:color w:val="000000"/>
          <w:sz w:val="32"/>
          <w:szCs w:val="32"/>
          <w:lang w:val="en-US" w:eastAsia="zh-CN"/>
        </w:rPr>
        <w:t>2.质量管理促提升，加强师资队伍建设</w:t>
      </w:r>
    </w:p>
    <w:p w14:paraId="55A68D29">
      <w:pPr>
        <w:spacing w:line="560" w:lineRule="exact"/>
        <w:ind w:firstLine="640" w:firstLineChars="200"/>
        <w:rPr>
          <w:rFonts w:hint="eastAsia" w:ascii="Times New Roman" w:hAnsi="Times New Roman" w:eastAsia="方正仿宋简体" w:cs="Times New Roman"/>
          <w:bCs/>
          <w:color w:val="000000"/>
          <w:sz w:val="32"/>
          <w:szCs w:val="32"/>
          <w:lang w:val="en-US" w:eastAsia="zh-CN"/>
        </w:rPr>
      </w:pPr>
      <w:r>
        <w:rPr>
          <w:rFonts w:hint="eastAsia" w:ascii="Times New Roman" w:hAnsi="Times New Roman" w:eastAsia="方正仿宋简体" w:cs="Times New Roman"/>
          <w:bCs/>
          <w:color w:val="000000"/>
          <w:sz w:val="32"/>
          <w:szCs w:val="32"/>
          <w:lang w:val="en-US" w:eastAsia="zh-CN"/>
        </w:rPr>
        <w:t>根据上级部门和学校教育教学要求完善教学计划和课程设置，确保教学内容的先进性和实用性，满足学生和社会发展的需求。加强教学过程的监控和管理，确保教学秩序的稳定和教学质量的稳步提升。建立健全教学评估和反馈机制，及时收集和分析教学信息，为教学改革提供有力支持。建立健全教学质量监控体系，制定科学的评价标准和方法，全面评价教师的教学质量和学生的学习效果。制定教师培训计划，明确培训目标和内容，建立教师交流和合作平台，拓宽教师的知识视野和教学思路，并通过以赛促教、以赛促练的形式，提高教师的专业素养和教学能力。</w:t>
      </w:r>
    </w:p>
    <w:p w14:paraId="59747EA3">
      <w:pPr>
        <w:spacing w:line="560" w:lineRule="exact"/>
        <w:ind w:firstLine="640" w:firstLineChars="200"/>
        <w:rPr>
          <w:rFonts w:hint="default" w:ascii="Times New Roman" w:hAnsi="Times New Roman" w:eastAsia="方正仿宋简体" w:cs="Times New Roman"/>
          <w:bCs/>
          <w:color w:val="000000"/>
          <w:sz w:val="32"/>
          <w:szCs w:val="32"/>
          <w:lang w:val="en-US" w:eastAsia="zh-CN"/>
        </w:rPr>
      </w:pPr>
      <w:r>
        <w:rPr>
          <w:rFonts w:hint="eastAsia" w:ascii="Times New Roman" w:hAnsi="Times New Roman" w:eastAsia="方正仿宋简体" w:cs="Times New Roman"/>
          <w:bCs/>
          <w:color w:val="000000"/>
          <w:sz w:val="32"/>
          <w:szCs w:val="32"/>
          <w:lang w:val="en-US" w:eastAsia="zh-CN"/>
        </w:rPr>
        <w:t>3.企业需求为导向，深化合作促进发展</w:t>
      </w:r>
    </w:p>
    <w:p w14:paraId="210D9B96">
      <w:pPr>
        <w:spacing w:line="560" w:lineRule="exact"/>
        <w:ind w:firstLine="640" w:firstLineChars="200"/>
        <w:rPr>
          <w:rFonts w:hint="eastAsia" w:ascii="Times New Roman" w:hAnsi="Times New Roman" w:eastAsia="方正仿宋简体" w:cs="Times New Roman"/>
          <w:bCs/>
          <w:color w:val="000000"/>
          <w:sz w:val="32"/>
          <w:szCs w:val="32"/>
          <w:lang w:val="en-US" w:eastAsia="zh-CN"/>
        </w:rPr>
      </w:pPr>
      <w:r>
        <w:rPr>
          <w:rFonts w:hint="eastAsia" w:ascii="Times New Roman" w:hAnsi="Times New Roman" w:eastAsia="方正仿宋简体" w:cs="Times New Roman"/>
          <w:bCs/>
          <w:color w:val="000000"/>
          <w:sz w:val="32"/>
          <w:szCs w:val="32"/>
          <w:lang w:val="en-US" w:eastAsia="zh-CN"/>
        </w:rPr>
        <w:t>梳理19家合作企业，多维度分析其需求，定制校企合作方案。线下走访，携初步合作框架，争取进一步合作。加强与职教协会合作，邀请意向企业实地考察教学设施与实训基地，建立初步合作意向。利用学校场地、学生和已有设备等资源，引入企业资金、技术支持，构建校企共建实体模式，培训师资、学生，提升实践技能，创造经济收益。校内举办企业创新大赛、“我为校企合作献策”等活动，结合企业需求制定比赛项目，鼓励师生参赛及社会各界参与，优秀建议给予奖励，以深化校企合作，促进共同发展。</w:t>
      </w:r>
    </w:p>
    <w:p w14:paraId="7D4BCE34">
      <w:pPr>
        <w:spacing w:line="560" w:lineRule="exact"/>
        <w:ind w:firstLine="640" w:firstLineChars="200"/>
        <w:rPr>
          <w:rFonts w:hint="default" w:ascii="Times New Roman" w:hAnsi="Times New Roman" w:eastAsia="方正仿宋简体" w:cs="Times New Roman"/>
          <w:bCs/>
          <w:color w:val="000000"/>
          <w:sz w:val="32"/>
          <w:szCs w:val="32"/>
          <w:lang w:val="en-US" w:eastAsia="zh-CN"/>
        </w:rPr>
      </w:pPr>
      <w:r>
        <w:rPr>
          <w:rFonts w:hint="eastAsia" w:ascii="Times New Roman" w:hAnsi="Times New Roman" w:eastAsia="方正仿宋简体" w:cs="Times New Roman"/>
          <w:bCs/>
          <w:color w:val="000000"/>
          <w:sz w:val="32"/>
          <w:szCs w:val="32"/>
          <w:lang w:val="en-US" w:eastAsia="zh-CN"/>
        </w:rPr>
        <w:t>4.紧密围绕“五”安全，构建平安和谐校园</w:t>
      </w:r>
    </w:p>
    <w:p w14:paraId="3FF449A1">
      <w:pPr>
        <w:spacing w:line="560" w:lineRule="exact"/>
        <w:ind w:firstLine="640" w:firstLineChars="200"/>
        <w:rPr>
          <w:rFonts w:hint="eastAsia" w:ascii="Times New Roman" w:hAnsi="Times New Roman" w:eastAsia="方正仿宋简体" w:cs="Times New Roman"/>
          <w:bCs/>
          <w:color w:val="000000"/>
          <w:sz w:val="32"/>
          <w:szCs w:val="32"/>
          <w:lang w:val="en-US" w:eastAsia="zh-CN"/>
        </w:rPr>
      </w:pPr>
      <w:r>
        <w:rPr>
          <w:rFonts w:hint="eastAsia" w:ascii="Times New Roman" w:hAnsi="Times New Roman" w:eastAsia="方正仿宋简体" w:cs="Times New Roman"/>
          <w:bCs/>
          <w:color w:val="000000"/>
          <w:sz w:val="32"/>
          <w:szCs w:val="32"/>
          <w:lang w:val="en-US" w:eastAsia="zh-CN"/>
        </w:rPr>
        <w:t>围绕既有建筑安全、消防安全、学生安全、食品安全、网络安全五个方面，全面加强校园安全防范建设，通过安全教育、逃生演练、防暴演练，开展消防栓使用操作培训及应急演练，制定应急预案，强化日常安全巡查、隐患排查等安全预防举措，提高全校师生校园安全预防能力和应急能力。</w:t>
      </w:r>
    </w:p>
    <w:p w14:paraId="485D74F8">
      <w:pPr>
        <w:spacing w:line="560" w:lineRule="exact"/>
        <w:ind w:firstLine="640" w:firstLineChars="200"/>
        <w:rPr>
          <w:rFonts w:ascii="Times New Roman" w:hAnsi="Times New Roman" w:eastAsia="方正仿宋简体" w:cs="Times New Roman"/>
          <w:bCs/>
          <w:color w:val="000000"/>
          <w:sz w:val="32"/>
          <w:szCs w:val="32"/>
        </w:rPr>
      </w:pPr>
      <w:bookmarkStart w:id="18" w:name="_Toc178059785"/>
      <w:r>
        <w:rPr>
          <w:rFonts w:hint="eastAsia" w:ascii="Times New Roman" w:hAnsi="Times New Roman" w:eastAsia="方正仿宋简体" w:cs="Times New Roman"/>
          <w:bCs/>
          <w:color w:val="000000"/>
          <w:sz w:val="32"/>
          <w:szCs w:val="32"/>
        </w:rPr>
        <w:t>六、评价工作开展情况及其他需说明的情况</w:t>
      </w:r>
      <w:bookmarkEnd w:id="18"/>
    </w:p>
    <w:p w14:paraId="740C6B2A">
      <w:pPr>
        <w:spacing w:line="560" w:lineRule="exact"/>
        <w:ind w:firstLine="640" w:firstLineChars="200"/>
        <w:rPr>
          <w:rFonts w:hint="eastAsia" w:ascii="Times New Roman" w:hAnsi="Times New Roman" w:eastAsia="方正仿宋简体" w:cs="Times New Roman"/>
          <w:bCs/>
          <w:color w:val="000000"/>
          <w:sz w:val="32"/>
          <w:szCs w:val="32"/>
          <w:lang w:val="en-US" w:eastAsia="zh-CN"/>
        </w:rPr>
      </w:pPr>
      <w:bookmarkStart w:id="19" w:name="_Toc178059786"/>
      <w:r>
        <w:rPr>
          <w:rFonts w:hint="eastAsia" w:ascii="Times New Roman" w:hAnsi="Times New Roman" w:eastAsia="方正仿宋简体" w:cs="Times New Roman"/>
          <w:bCs/>
          <w:color w:val="000000"/>
          <w:sz w:val="32"/>
          <w:szCs w:val="32"/>
          <w:lang w:val="en-US" w:eastAsia="zh-CN"/>
        </w:rPr>
        <w:t>学校牢固市里预算绩效理念，严格对照绩效评价指标体系表，逐一进行自评。总的来说，2024年预算执行情况良好，较好地完成了各项预算。后期将对技校评价发现的问题认真整改，强化责任意识，进一步提高财政资源的使用效率，规范收支行为，严格执行预算绩效评价管理体系，确保学校各项建设稳步推进，为确保学校高质量发展各项目标的实现提供坚实保证。</w:t>
      </w:r>
    </w:p>
    <w:p w14:paraId="3517EC3B">
      <w:pPr>
        <w:spacing w:line="560" w:lineRule="exact"/>
        <w:ind w:firstLine="640" w:firstLineChars="200"/>
        <w:rPr>
          <w:rFonts w:hint="eastAsia" w:ascii="Times New Roman" w:hAnsi="Times New Roman" w:eastAsia="方正仿宋简体" w:cs="Times New Roman"/>
          <w:bCs/>
          <w:color w:val="000000"/>
          <w:sz w:val="32"/>
          <w:szCs w:val="32"/>
          <w:lang w:val="en-US" w:eastAsia="zh-CN"/>
        </w:rPr>
      </w:pPr>
    </w:p>
    <w:p w14:paraId="49A3F3A9">
      <w:pPr>
        <w:spacing w:line="560" w:lineRule="exact"/>
        <w:ind w:firstLine="640" w:firstLineChars="200"/>
        <w:jc w:val="right"/>
        <w:rPr>
          <w:rFonts w:hint="eastAsia" w:ascii="Times New Roman" w:hAnsi="Times New Roman" w:eastAsia="方正仿宋简体" w:cs="Times New Roman"/>
          <w:bCs/>
          <w:color w:val="000000"/>
          <w:sz w:val="32"/>
          <w:szCs w:val="32"/>
          <w:lang w:val="en-US" w:eastAsia="zh-CN"/>
        </w:rPr>
      </w:pPr>
      <w:r>
        <w:rPr>
          <w:rFonts w:hint="eastAsia" w:ascii="Times New Roman" w:hAnsi="Times New Roman" w:eastAsia="方正仿宋简体" w:cs="Times New Roman"/>
          <w:bCs/>
          <w:color w:val="000000"/>
          <w:sz w:val="32"/>
          <w:szCs w:val="32"/>
          <w:lang w:val="en-US" w:eastAsia="zh-CN"/>
        </w:rPr>
        <w:t>南京市公用事业技工学校</w:t>
      </w:r>
    </w:p>
    <w:p w14:paraId="75772500">
      <w:pPr>
        <w:spacing w:line="560" w:lineRule="exact"/>
        <w:ind w:firstLine="640" w:firstLineChars="200"/>
        <w:jc w:val="right"/>
        <w:rPr>
          <w:rFonts w:hint="default" w:ascii="Times New Roman" w:hAnsi="Times New Roman" w:eastAsia="方正仿宋简体" w:cs="Times New Roman"/>
          <w:bCs/>
          <w:color w:val="000000"/>
          <w:sz w:val="32"/>
          <w:szCs w:val="32"/>
          <w:lang w:val="en-US" w:eastAsia="zh-CN"/>
        </w:rPr>
      </w:pPr>
      <w:r>
        <w:rPr>
          <w:rFonts w:hint="eastAsia" w:ascii="Times New Roman" w:hAnsi="Times New Roman" w:eastAsia="方正仿宋简体" w:cs="Times New Roman"/>
          <w:bCs/>
          <w:color w:val="000000"/>
          <w:sz w:val="32"/>
          <w:szCs w:val="32"/>
          <w:lang w:val="en-US" w:eastAsia="zh-CN"/>
        </w:rPr>
        <w:t>2024年6月16日</w:t>
      </w:r>
    </w:p>
    <w:bookmarkEnd w:id="19"/>
    <w:p w14:paraId="007185D4">
      <w:pPr>
        <w:spacing w:line="560" w:lineRule="exact"/>
        <w:ind w:firstLine="640" w:firstLineChars="200"/>
        <w:jc w:val="left"/>
        <w:rPr>
          <w:rFonts w:ascii="Times New Roman" w:hAnsi="Times New Roman" w:eastAsia="方正仿宋简体" w:cs="Times New Roman"/>
          <w:bCs/>
          <w:color w:val="000000"/>
          <w:sz w:val="32"/>
          <w:szCs w:val="32"/>
        </w:rPr>
      </w:pPr>
      <w:bookmarkStart w:id="20" w:name="_Toc178059787"/>
      <w:bookmarkStart w:id="21" w:name="_Toc178059072"/>
      <w:r>
        <w:rPr>
          <w:rFonts w:hint="eastAsia" w:ascii="Times New Roman" w:hAnsi="Times New Roman" w:eastAsia="方正仿宋简体" w:cs="Times New Roman"/>
          <w:bCs/>
          <w:color w:val="000000"/>
          <w:sz w:val="32"/>
          <w:szCs w:val="32"/>
        </w:rPr>
        <w:t>附件：</w:t>
      </w:r>
      <w:bookmarkEnd w:id="20"/>
      <w:bookmarkEnd w:id="21"/>
      <w:bookmarkStart w:id="22" w:name="_Toc178059073"/>
      <w:bookmarkStart w:id="23" w:name="_Toc178059788"/>
      <w:r>
        <w:rPr>
          <w:rFonts w:hint="eastAsia" w:ascii="Times New Roman" w:hAnsi="Times New Roman" w:eastAsia="方正仿宋简体" w:cs="Times New Roman"/>
          <w:bCs/>
          <w:color w:val="000000"/>
          <w:sz w:val="32"/>
          <w:szCs w:val="32"/>
        </w:rPr>
        <w:t>指标体系得分情况</w:t>
      </w:r>
      <w:bookmarkEnd w:id="22"/>
      <w:bookmarkEnd w:id="23"/>
    </w:p>
    <w:p w14:paraId="453F1BE7">
      <w:pPr>
        <w:spacing w:line="560" w:lineRule="exact"/>
        <w:ind w:firstLine="640" w:firstLineChars="200"/>
        <w:rPr>
          <w:rFonts w:ascii="Times New Roman" w:hAnsi="Times New Roman" w:eastAsia="方正仿宋简体" w:cs="Times New Roman"/>
          <w:bCs/>
          <w:color w:val="000000"/>
          <w:sz w:val="32"/>
          <w:szCs w:val="32"/>
          <w:lang w:eastAsia="zh-CN"/>
        </w:rPr>
      </w:pPr>
    </w:p>
    <w:p w14:paraId="1971FC99">
      <w:pPr>
        <w:spacing w:line="560" w:lineRule="exact"/>
        <w:ind w:firstLine="640" w:firstLineChars="200"/>
        <w:rPr>
          <w:rFonts w:hint="eastAsia" w:ascii="Times New Roman" w:hAnsi="Times New Roman" w:eastAsia="方正仿宋简体" w:cs="Times New Roman"/>
          <w:bCs/>
          <w:color w:val="000000"/>
          <w:sz w:val="32"/>
          <w:szCs w:val="32"/>
          <w:lang w:val="en-US" w:eastAsia="zh-CN"/>
        </w:rPr>
      </w:pPr>
    </w:p>
    <w:p w14:paraId="4CCFAB04">
      <w:pPr>
        <w:keepNext w:val="0"/>
        <w:keepLines w:val="0"/>
        <w:pageBreakBefore w:val="0"/>
        <w:kinsoku/>
        <w:wordWrap/>
        <w:overflowPunct/>
        <w:topLinePunct w:val="0"/>
        <w:autoSpaceDE/>
        <w:autoSpaceDN/>
        <w:bidi w:val="0"/>
        <w:adjustRightInd/>
        <w:snapToGrid/>
        <w:spacing w:line="300" w:lineRule="auto"/>
        <w:ind w:firstLine="616" w:firstLineChars="200"/>
        <w:jc w:val="right"/>
        <w:textAlignment w:val="auto"/>
        <w:outlineLvl w:val="9"/>
        <w:rPr>
          <w:rFonts w:hint="eastAsia" w:ascii="Times New Roman" w:hAnsi="Times New Roman" w:eastAsia="方正仿宋_GBK" w:cs="方正仿宋_GBK"/>
          <w:spacing w:val="-6"/>
          <w:sz w:val="32"/>
          <w:szCs w:val="32"/>
          <w:lang w:val="en-US" w:eastAsia="zh-CN"/>
        </w:rPr>
      </w:pPr>
    </w:p>
    <w:p w14:paraId="299394D8">
      <w:pPr>
        <w:keepNext w:val="0"/>
        <w:keepLines w:val="0"/>
        <w:pageBreakBefore w:val="0"/>
        <w:kinsoku/>
        <w:wordWrap/>
        <w:overflowPunct/>
        <w:topLinePunct w:val="0"/>
        <w:autoSpaceDE/>
        <w:autoSpaceDN/>
        <w:bidi w:val="0"/>
        <w:adjustRightInd/>
        <w:snapToGrid/>
        <w:spacing w:line="300" w:lineRule="auto"/>
        <w:ind w:firstLine="640" w:firstLineChars="200"/>
        <w:jc w:val="left"/>
        <w:textAlignment w:val="auto"/>
        <w:outlineLvl w:val="9"/>
        <w:rPr>
          <w:rFonts w:hint="eastAsia" w:ascii="Times New Roman" w:hAnsi="Times New Roman" w:eastAsia="方正仿宋_GBK" w:cs="方正仿宋_GBK"/>
          <w:color w:val="000000"/>
          <w:kern w:val="0"/>
          <w:sz w:val="32"/>
          <w:szCs w:val="32"/>
        </w:rPr>
        <w:sectPr>
          <w:footerReference r:id="rId5" w:type="default"/>
          <w:pgSz w:w="11906" w:h="16838"/>
          <w:pgMar w:top="2098" w:right="1474" w:bottom="1701" w:left="1474" w:header="1247" w:footer="1247" w:gutter="0"/>
          <w:pgNumType w:fmt="numberInDash"/>
          <w:cols w:space="0" w:num="1"/>
          <w:rtlGutter w:val="0"/>
          <w:docGrid w:linePitch="312" w:charSpace="0"/>
        </w:sectPr>
      </w:pPr>
    </w:p>
    <w:tbl>
      <w:tblPr>
        <w:tblStyle w:val="5"/>
        <w:tblpPr w:leftFromText="180" w:rightFromText="180" w:vertAnchor="text" w:horzAnchor="page" w:tblpX="607" w:tblpY="184"/>
        <w:tblOverlap w:val="never"/>
        <w:tblW w:w="1576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796"/>
        <w:gridCol w:w="828"/>
        <w:gridCol w:w="3083"/>
        <w:gridCol w:w="1070"/>
        <w:gridCol w:w="987"/>
        <w:gridCol w:w="3486"/>
        <w:gridCol w:w="4438"/>
        <w:gridCol w:w="1078"/>
      </w:tblGrid>
      <w:tr w14:paraId="574710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15" w:hRule="atLeast"/>
        </w:trPr>
        <w:tc>
          <w:tcPr>
            <w:tcW w:w="796" w:type="dxa"/>
            <w:shd w:val="clear" w:color="auto" w:fill="auto"/>
            <w:vAlign w:val="center"/>
          </w:tcPr>
          <w:p w14:paraId="7A4D30C4">
            <w:pPr>
              <w:keepNext w:val="0"/>
              <w:keepLines w:val="0"/>
              <w:widowControl/>
              <w:suppressLineNumbers w:val="0"/>
              <w:ind w:left="0" w:leftChars="0" w:firstLine="0" w:firstLineChars="0"/>
              <w:jc w:val="left"/>
              <w:textAlignment w:val="center"/>
              <w:rPr>
                <w:rFonts w:ascii="等线" w:hAnsi="等线" w:eastAsia="等线" w:cs="等线"/>
                <w:i w:val="0"/>
                <w:color w:val="000000"/>
                <w:sz w:val="20"/>
                <w:szCs w:val="20"/>
                <w:u w:val="none"/>
              </w:rPr>
            </w:pPr>
            <w:r>
              <w:rPr>
                <w:rFonts w:hint="eastAsia" w:ascii="等线" w:hAnsi="等线" w:eastAsia="等线" w:cs="等线"/>
                <w:i w:val="0"/>
                <w:color w:val="000000"/>
                <w:kern w:val="0"/>
                <w:sz w:val="20"/>
                <w:szCs w:val="20"/>
                <w:u w:val="none"/>
                <w:lang w:val="en-US" w:eastAsia="zh-CN" w:bidi="ar"/>
              </w:rPr>
              <w:t>附表1</w:t>
            </w:r>
          </w:p>
        </w:tc>
        <w:tc>
          <w:tcPr>
            <w:tcW w:w="828" w:type="dxa"/>
            <w:shd w:val="clear" w:color="auto" w:fill="auto"/>
            <w:vAlign w:val="center"/>
          </w:tcPr>
          <w:p w14:paraId="0374D598">
            <w:pPr>
              <w:rPr>
                <w:rFonts w:hint="eastAsia" w:ascii="等线" w:hAnsi="等线" w:eastAsia="等线" w:cs="等线"/>
                <w:i w:val="0"/>
                <w:color w:val="000000"/>
                <w:sz w:val="22"/>
                <w:szCs w:val="22"/>
                <w:u w:val="none"/>
              </w:rPr>
            </w:pPr>
          </w:p>
        </w:tc>
        <w:tc>
          <w:tcPr>
            <w:tcW w:w="3083" w:type="dxa"/>
            <w:shd w:val="clear" w:color="auto" w:fill="auto"/>
            <w:vAlign w:val="center"/>
          </w:tcPr>
          <w:p w14:paraId="1B95FF5F">
            <w:pPr>
              <w:rPr>
                <w:rFonts w:hint="eastAsia" w:ascii="等线" w:hAnsi="等线" w:eastAsia="等线" w:cs="等线"/>
                <w:i w:val="0"/>
                <w:color w:val="000000"/>
                <w:sz w:val="22"/>
                <w:szCs w:val="22"/>
                <w:u w:val="none"/>
              </w:rPr>
            </w:pPr>
          </w:p>
        </w:tc>
        <w:tc>
          <w:tcPr>
            <w:tcW w:w="1070" w:type="dxa"/>
            <w:shd w:val="clear" w:color="auto" w:fill="auto"/>
            <w:vAlign w:val="center"/>
          </w:tcPr>
          <w:p w14:paraId="0E20DACB">
            <w:pPr>
              <w:rPr>
                <w:rFonts w:hint="eastAsia" w:ascii="等线" w:hAnsi="等线" w:eastAsia="等线" w:cs="等线"/>
                <w:i w:val="0"/>
                <w:color w:val="000000"/>
                <w:sz w:val="22"/>
                <w:szCs w:val="22"/>
                <w:u w:val="none"/>
              </w:rPr>
            </w:pPr>
          </w:p>
        </w:tc>
        <w:tc>
          <w:tcPr>
            <w:tcW w:w="987" w:type="dxa"/>
            <w:shd w:val="clear" w:color="auto" w:fill="auto"/>
            <w:vAlign w:val="center"/>
          </w:tcPr>
          <w:p w14:paraId="251D92B3">
            <w:pPr>
              <w:rPr>
                <w:rFonts w:hint="eastAsia" w:ascii="等线" w:hAnsi="等线" w:eastAsia="等线" w:cs="等线"/>
                <w:i w:val="0"/>
                <w:color w:val="000000"/>
                <w:sz w:val="22"/>
                <w:szCs w:val="22"/>
                <w:u w:val="none"/>
              </w:rPr>
            </w:pPr>
          </w:p>
        </w:tc>
        <w:tc>
          <w:tcPr>
            <w:tcW w:w="3486" w:type="dxa"/>
            <w:shd w:val="clear" w:color="auto" w:fill="auto"/>
            <w:vAlign w:val="center"/>
          </w:tcPr>
          <w:p w14:paraId="716896A5">
            <w:pPr>
              <w:rPr>
                <w:rFonts w:hint="eastAsia" w:ascii="等线" w:hAnsi="等线" w:eastAsia="等线" w:cs="等线"/>
                <w:i w:val="0"/>
                <w:color w:val="000000"/>
                <w:sz w:val="22"/>
                <w:szCs w:val="22"/>
                <w:u w:val="none"/>
              </w:rPr>
            </w:pPr>
          </w:p>
        </w:tc>
        <w:tc>
          <w:tcPr>
            <w:tcW w:w="4438" w:type="dxa"/>
            <w:shd w:val="clear" w:color="auto" w:fill="auto"/>
            <w:vAlign w:val="center"/>
          </w:tcPr>
          <w:p w14:paraId="37CA9CC9">
            <w:pPr>
              <w:rPr>
                <w:rFonts w:hint="eastAsia" w:ascii="等线" w:hAnsi="等线" w:eastAsia="等线" w:cs="等线"/>
                <w:i w:val="0"/>
                <w:color w:val="000000"/>
                <w:sz w:val="22"/>
                <w:szCs w:val="22"/>
                <w:u w:val="none"/>
              </w:rPr>
            </w:pPr>
          </w:p>
        </w:tc>
        <w:tc>
          <w:tcPr>
            <w:tcW w:w="1078" w:type="dxa"/>
            <w:shd w:val="clear" w:color="auto" w:fill="auto"/>
            <w:vAlign w:val="center"/>
          </w:tcPr>
          <w:p w14:paraId="7F6C91BE">
            <w:pPr>
              <w:rPr>
                <w:rFonts w:hint="eastAsia" w:ascii="等线" w:hAnsi="等线" w:eastAsia="等线" w:cs="等线"/>
                <w:i w:val="0"/>
                <w:color w:val="000000"/>
                <w:sz w:val="22"/>
                <w:szCs w:val="22"/>
                <w:u w:val="none"/>
              </w:rPr>
            </w:pPr>
          </w:p>
        </w:tc>
      </w:tr>
      <w:tr w14:paraId="701391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6" w:hRule="atLeast"/>
        </w:trPr>
        <w:tc>
          <w:tcPr>
            <w:tcW w:w="15766" w:type="dxa"/>
            <w:gridSpan w:val="8"/>
            <w:shd w:val="clear" w:color="auto" w:fill="auto"/>
            <w:vAlign w:val="center"/>
          </w:tcPr>
          <w:p w14:paraId="6A1A69ED">
            <w:pPr>
              <w:keepNext w:val="0"/>
              <w:keepLines w:val="0"/>
              <w:widowControl/>
              <w:suppressLineNumbers w:val="0"/>
              <w:jc w:val="center"/>
              <w:textAlignment w:val="center"/>
              <w:rPr>
                <w:rFonts w:hint="eastAsia" w:ascii="方正仿宋_GBK" w:hAnsi="方正仿宋_GBK" w:eastAsia="方正仿宋_GBK" w:cs="方正仿宋_GBK"/>
                <w:b/>
                <w:i w:val="0"/>
                <w:color w:val="000000"/>
                <w:sz w:val="20"/>
                <w:szCs w:val="20"/>
                <w:u w:val="none"/>
              </w:rPr>
            </w:pPr>
            <w:r>
              <w:rPr>
                <w:rFonts w:hint="eastAsia" w:ascii="方正仿宋_GBK" w:hAnsi="方正仿宋_GBK" w:eastAsia="方正仿宋_GBK" w:cs="方正仿宋_GBK"/>
                <w:b/>
                <w:i w:val="0"/>
                <w:color w:val="000000"/>
                <w:kern w:val="0"/>
                <w:sz w:val="44"/>
                <w:szCs w:val="44"/>
                <w:u w:val="none"/>
                <w:lang w:val="en-US" w:eastAsia="zh-CN" w:bidi="ar"/>
              </w:rPr>
              <w:t>202</w:t>
            </w:r>
            <w:r>
              <w:rPr>
                <w:rFonts w:hint="eastAsia" w:ascii="方正仿宋_GBK" w:hAnsi="方正仿宋_GBK" w:cs="方正仿宋_GBK"/>
                <w:b/>
                <w:i w:val="0"/>
                <w:color w:val="000000"/>
                <w:kern w:val="0"/>
                <w:sz w:val="44"/>
                <w:szCs w:val="44"/>
                <w:u w:val="none"/>
                <w:lang w:val="en-US" w:eastAsia="zh-CN" w:bidi="ar"/>
              </w:rPr>
              <w:t>4</w:t>
            </w:r>
            <w:r>
              <w:rPr>
                <w:rFonts w:hint="eastAsia" w:ascii="方正仿宋_GBK" w:hAnsi="方正仿宋_GBK" w:eastAsia="方正仿宋_GBK" w:cs="方正仿宋_GBK"/>
                <w:b/>
                <w:i w:val="0"/>
                <w:color w:val="000000"/>
                <w:kern w:val="0"/>
                <w:sz w:val="44"/>
                <w:szCs w:val="44"/>
                <w:u w:val="none"/>
                <w:lang w:val="en-US" w:eastAsia="zh-CN" w:bidi="ar"/>
              </w:rPr>
              <w:t>年南京市公用事业技工学校整体绩效评价指标体系表</w:t>
            </w:r>
          </w:p>
        </w:tc>
      </w:tr>
      <w:tr w14:paraId="13CC43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6"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C0587">
            <w:pPr>
              <w:keepNext w:val="0"/>
              <w:keepLines w:val="0"/>
              <w:widowControl/>
              <w:suppressLineNumbers w:val="0"/>
              <w:ind w:left="0" w:leftChars="0" w:firstLine="0" w:firstLineChars="0"/>
              <w:jc w:val="center"/>
              <w:textAlignment w:val="center"/>
              <w:rPr>
                <w:rFonts w:hint="eastAsia" w:ascii="方正仿宋_GBK" w:hAnsi="方正仿宋_GBK" w:eastAsia="方正仿宋_GBK" w:cs="方正仿宋_GBK"/>
                <w:b/>
                <w:i w:val="0"/>
                <w:color w:val="000000"/>
                <w:sz w:val="20"/>
                <w:szCs w:val="20"/>
                <w:u w:val="none"/>
              </w:rPr>
            </w:pPr>
            <w:r>
              <w:rPr>
                <w:rFonts w:hint="eastAsia" w:ascii="方正仿宋_GBK" w:hAnsi="方正仿宋_GBK" w:eastAsia="方正仿宋_GBK" w:cs="方正仿宋_GBK"/>
                <w:b/>
                <w:i w:val="0"/>
                <w:color w:val="000000"/>
                <w:kern w:val="0"/>
                <w:sz w:val="20"/>
                <w:szCs w:val="20"/>
                <w:u w:val="none"/>
                <w:lang w:val="en-US" w:eastAsia="zh-CN" w:bidi="ar"/>
              </w:rPr>
              <w:t>一级指标</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A84AD">
            <w:pPr>
              <w:keepNext w:val="0"/>
              <w:keepLines w:val="0"/>
              <w:widowControl/>
              <w:suppressLineNumbers w:val="0"/>
              <w:ind w:left="0" w:leftChars="0" w:firstLine="0" w:firstLineChars="0"/>
              <w:jc w:val="both"/>
              <w:textAlignment w:val="center"/>
              <w:rPr>
                <w:rFonts w:hint="eastAsia" w:ascii="方正仿宋_GBK" w:hAnsi="方正仿宋_GBK" w:eastAsia="方正仿宋_GBK" w:cs="方正仿宋_GBK"/>
                <w:b/>
                <w:i w:val="0"/>
                <w:color w:val="000000"/>
                <w:sz w:val="20"/>
                <w:szCs w:val="20"/>
                <w:u w:val="none"/>
              </w:rPr>
            </w:pPr>
            <w:r>
              <w:rPr>
                <w:rFonts w:hint="eastAsia" w:ascii="方正仿宋_GBK" w:hAnsi="方正仿宋_GBK" w:eastAsia="方正仿宋_GBK" w:cs="方正仿宋_GBK"/>
                <w:b/>
                <w:i w:val="0"/>
                <w:color w:val="000000"/>
                <w:kern w:val="0"/>
                <w:sz w:val="20"/>
                <w:szCs w:val="20"/>
                <w:u w:val="none"/>
                <w:lang w:val="en-US" w:eastAsia="zh-CN" w:bidi="ar"/>
              </w:rPr>
              <w:t>二级指标</w:t>
            </w:r>
          </w:p>
        </w:tc>
        <w:tc>
          <w:tcPr>
            <w:tcW w:w="30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1236A">
            <w:pPr>
              <w:keepNext w:val="0"/>
              <w:keepLines w:val="0"/>
              <w:widowControl/>
              <w:suppressLineNumbers w:val="0"/>
              <w:jc w:val="center"/>
              <w:textAlignment w:val="center"/>
              <w:rPr>
                <w:rFonts w:hint="eastAsia" w:ascii="方正仿宋_GBK" w:hAnsi="方正仿宋_GBK" w:eastAsia="方正仿宋_GBK" w:cs="方正仿宋_GBK"/>
                <w:b/>
                <w:i w:val="0"/>
                <w:color w:val="000000"/>
                <w:sz w:val="20"/>
                <w:szCs w:val="20"/>
                <w:u w:val="none"/>
              </w:rPr>
            </w:pPr>
            <w:r>
              <w:rPr>
                <w:rFonts w:hint="eastAsia" w:ascii="方正仿宋_GBK" w:hAnsi="方正仿宋_GBK" w:eastAsia="方正仿宋_GBK" w:cs="方正仿宋_GBK"/>
                <w:b/>
                <w:i w:val="0"/>
                <w:color w:val="000000"/>
                <w:kern w:val="0"/>
                <w:sz w:val="20"/>
                <w:szCs w:val="20"/>
                <w:u w:val="none"/>
                <w:lang w:val="en-US" w:eastAsia="zh-CN" w:bidi="ar"/>
              </w:rPr>
              <w:t>三级指标</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53C3BB">
            <w:pPr>
              <w:keepNext w:val="0"/>
              <w:keepLines w:val="0"/>
              <w:widowControl/>
              <w:suppressLineNumbers w:val="0"/>
              <w:ind w:left="0" w:leftChars="0" w:firstLine="0" w:firstLineChars="0"/>
              <w:jc w:val="center"/>
              <w:textAlignment w:val="center"/>
              <w:rPr>
                <w:rFonts w:hint="eastAsia" w:ascii="方正仿宋_GBK" w:hAnsi="方正仿宋_GBK" w:eastAsia="方正仿宋_GBK" w:cs="方正仿宋_GBK"/>
                <w:b/>
                <w:i w:val="0"/>
                <w:color w:val="000000"/>
                <w:sz w:val="20"/>
                <w:szCs w:val="20"/>
                <w:u w:val="none"/>
              </w:rPr>
            </w:pPr>
            <w:r>
              <w:rPr>
                <w:rFonts w:hint="eastAsia" w:ascii="方正仿宋_GBK" w:hAnsi="方正仿宋_GBK" w:eastAsia="方正仿宋_GBK" w:cs="方正仿宋_GBK"/>
                <w:b/>
                <w:i w:val="0"/>
                <w:color w:val="000000"/>
                <w:kern w:val="0"/>
                <w:sz w:val="20"/>
                <w:szCs w:val="20"/>
                <w:u w:val="none"/>
                <w:lang w:val="en-US" w:eastAsia="zh-CN" w:bidi="ar"/>
              </w:rPr>
              <w:t>目标值</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33861B">
            <w:pPr>
              <w:keepNext w:val="0"/>
              <w:keepLines w:val="0"/>
              <w:widowControl/>
              <w:suppressLineNumbers w:val="0"/>
              <w:ind w:left="0" w:leftChars="0" w:firstLine="0" w:firstLineChars="0"/>
              <w:jc w:val="center"/>
              <w:textAlignment w:val="center"/>
              <w:rPr>
                <w:rFonts w:hint="eastAsia" w:ascii="方正仿宋_GBK" w:hAnsi="方正仿宋_GBK" w:eastAsia="方正仿宋_GBK" w:cs="方正仿宋_GBK"/>
                <w:b/>
                <w:i w:val="0"/>
                <w:color w:val="000000"/>
                <w:sz w:val="20"/>
                <w:szCs w:val="20"/>
                <w:u w:val="none"/>
              </w:rPr>
            </w:pPr>
            <w:r>
              <w:rPr>
                <w:rFonts w:hint="eastAsia" w:ascii="方正仿宋_GBK" w:hAnsi="方正仿宋_GBK" w:eastAsia="方正仿宋_GBK" w:cs="方正仿宋_GBK"/>
                <w:b/>
                <w:i w:val="0"/>
                <w:color w:val="000000"/>
                <w:kern w:val="0"/>
                <w:sz w:val="20"/>
                <w:szCs w:val="20"/>
                <w:u w:val="none"/>
                <w:lang w:val="en-US" w:eastAsia="zh-CN" w:bidi="ar"/>
              </w:rPr>
              <w:t>标准值</w:t>
            </w:r>
          </w:p>
        </w:tc>
        <w:tc>
          <w:tcPr>
            <w:tcW w:w="3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3AD3F">
            <w:pPr>
              <w:keepNext w:val="0"/>
              <w:keepLines w:val="0"/>
              <w:widowControl/>
              <w:suppressLineNumbers w:val="0"/>
              <w:jc w:val="center"/>
              <w:textAlignment w:val="center"/>
              <w:rPr>
                <w:rFonts w:hint="eastAsia" w:ascii="方正仿宋_GBK" w:hAnsi="方正仿宋_GBK" w:eastAsia="方正仿宋_GBK" w:cs="方正仿宋_GBK"/>
                <w:b/>
                <w:i w:val="0"/>
                <w:color w:val="000000"/>
                <w:sz w:val="20"/>
                <w:szCs w:val="20"/>
                <w:u w:val="none"/>
              </w:rPr>
            </w:pPr>
            <w:r>
              <w:rPr>
                <w:rFonts w:hint="eastAsia" w:ascii="方正仿宋_GBK" w:hAnsi="方正仿宋_GBK" w:eastAsia="方正仿宋_GBK" w:cs="方正仿宋_GBK"/>
                <w:b/>
                <w:i w:val="0"/>
                <w:color w:val="000000"/>
                <w:kern w:val="0"/>
                <w:sz w:val="20"/>
                <w:szCs w:val="20"/>
                <w:u w:val="none"/>
                <w:lang w:val="en-US" w:eastAsia="zh-CN" w:bidi="ar"/>
              </w:rPr>
              <w:t>指标解释</w:t>
            </w:r>
          </w:p>
        </w:tc>
        <w:tc>
          <w:tcPr>
            <w:tcW w:w="4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9B21F">
            <w:pPr>
              <w:keepNext w:val="0"/>
              <w:keepLines w:val="0"/>
              <w:widowControl/>
              <w:suppressLineNumbers w:val="0"/>
              <w:jc w:val="center"/>
              <w:textAlignment w:val="center"/>
              <w:rPr>
                <w:rFonts w:hint="eastAsia" w:ascii="方正仿宋_GBK" w:hAnsi="方正仿宋_GBK" w:eastAsia="方正仿宋_GBK" w:cs="方正仿宋_GBK"/>
                <w:b/>
                <w:i w:val="0"/>
                <w:color w:val="000000"/>
                <w:sz w:val="20"/>
                <w:szCs w:val="20"/>
                <w:u w:val="none"/>
              </w:rPr>
            </w:pPr>
            <w:r>
              <w:rPr>
                <w:rFonts w:hint="eastAsia" w:ascii="方正仿宋_GBK" w:hAnsi="方正仿宋_GBK" w:eastAsia="方正仿宋_GBK" w:cs="方正仿宋_GBK"/>
                <w:b/>
                <w:i w:val="0"/>
                <w:color w:val="000000"/>
                <w:kern w:val="0"/>
                <w:sz w:val="20"/>
                <w:szCs w:val="20"/>
                <w:u w:val="none"/>
                <w:lang w:val="en-US" w:eastAsia="zh-CN" w:bidi="ar"/>
              </w:rPr>
              <w:t>评价要点及计分规则</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0F840">
            <w:pPr>
              <w:keepNext w:val="0"/>
              <w:keepLines w:val="0"/>
              <w:widowControl/>
              <w:suppressLineNumbers w:val="0"/>
              <w:jc w:val="both"/>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b/>
                <w:bCs/>
                <w:i w:val="0"/>
                <w:color w:val="000000"/>
                <w:kern w:val="0"/>
                <w:sz w:val="20"/>
                <w:szCs w:val="20"/>
                <w:u w:val="none"/>
                <w:lang w:val="en-US" w:eastAsia="zh-CN" w:bidi="ar"/>
              </w:rPr>
              <w:t>得分</w:t>
            </w:r>
          </w:p>
        </w:tc>
      </w:tr>
      <w:tr w14:paraId="230787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441" w:hRule="atLeast"/>
        </w:trPr>
        <w:tc>
          <w:tcPr>
            <w:tcW w:w="7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00FD9B">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部门决策（15分）</w:t>
            </w:r>
          </w:p>
        </w:tc>
        <w:tc>
          <w:tcPr>
            <w:tcW w:w="8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4B8B64">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决策机制</w:t>
            </w:r>
          </w:p>
        </w:tc>
        <w:tc>
          <w:tcPr>
            <w:tcW w:w="30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0582F">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决策制度的科学性</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096DD">
            <w:pPr>
              <w:keepNext w:val="0"/>
              <w:keepLines w:val="0"/>
              <w:widowControl/>
              <w:suppressLineNumbers w:val="0"/>
              <w:ind w:left="0" w:leftChars="0" w:firstLine="0" w:firstLineChars="0"/>
              <w:jc w:val="center"/>
              <w:textAlignment w:val="center"/>
              <w:rPr>
                <w:rFonts w:hint="eastAsia" w:ascii="方正仿宋_GBK" w:hAnsi="方正仿宋_GBK" w:eastAsia="方正仿宋_GBK" w:cs="方正仿宋_GBK"/>
                <w:i w:val="0"/>
                <w:color w:val="000000"/>
                <w:kern w:val="0"/>
                <w:sz w:val="20"/>
                <w:szCs w:val="20"/>
                <w:u w:val="none"/>
                <w:lang w:val="en-US" w:eastAsia="zh-CN" w:bidi="ar"/>
              </w:rPr>
            </w:pPr>
            <w:r>
              <w:rPr>
                <w:rFonts w:hint="eastAsia" w:ascii="方正仿宋_GBK" w:hAnsi="方正仿宋_GBK" w:eastAsia="方正仿宋_GBK" w:cs="方正仿宋_GBK"/>
                <w:i w:val="0"/>
                <w:color w:val="000000"/>
                <w:kern w:val="0"/>
                <w:sz w:val="20"/>
                <w:szCs w:val="20"/>
                <w:u w:val="none"/>
                <w:lang w:val="en-US" w:eastAsia="zh-CN" w:bidi="ar"/>
              </w:rPr>
              <w:t>科学</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B8AA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1.5</w:t>
            </w:r>
          </w:p>
        </w:tc>
        <w:tc>
          <w:tcPr>
            <w:tcW w:w="3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90D29">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是否建立了决策制度，决策制度是否符合上级要求，是否科学可行。</w:t>
            </w:r>
          </w:p>
        </w:tc>
        <w:tc>
          <w:tcPr>
            <w:tcW w:w="44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1DFF51">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（1）评价部门履职重大决策，如预算管理、项目设立、资金分配等是否经过集体决策；（2）评价部门议事是否按议事规则执行；（3）决策程序规范性和科学性。计分规则：每一项0.5分，满分1.5分。</w:t>
            </w:r>
          </w:p>
        </w:tc>
        <w:tc>
          <w:tcPr>
            <w:tcW w:w="10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43BCC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1.5</w:t>
            </w:r>
          </w:p>
        </w:tc>
      </w:tr>
      <w:tr w14:paraId="1F0BAB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441"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E571A7">
            <w:pPr>
              <w:jc w:val="left"/>
              <w:rPr>
                <w:rFonts w:hint="eastAsia" w:ascii="方正仿宋_GBK" w:hAnsi="方正仿宋_GBK" w:eastAsia="方正仿宋_GBK" w:cs="方正仿宋_GBK"/>
                <w:i w:val="0"/>
                <w:color w:val="000000"/>
                <w:sz w:val="20"/>
                <w:szCs w:val="20"/>
                <w:u w:val="none"/>
              </w:rPr>
            </w:pP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5C3E08">
            <w:pPr>
              <w:jc w:val="left"/>
              <w:rPr>
                <w:rFonts w:hint="eastAsia" w:ascii="方正仿宋_GBK" w:hAnsi="方正仿宋_GBK" w:eastAsia="方正仿宋_GBK" w:cs="方正仿宋_GBK"/>
                <w:i w:val="0"/>
                <w:color w:val="000000"/>
                <w:sz w:val="20"/>
                <w:szCs w:val="20"/>
                <w:u w:val="none"/>
              </w:rPr>
            </w:pPr>
          </w:p>
        </w:tc>
        <w:tc>
          <w:tcPr>
            <w:tcW w:w="30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750C2">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决策流程的规范性</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203622">
            <w:pPr>
              <w:keepNext w:val="0"/>
              <w:keepLines w:val="0"/>
              <w:widowControl/>
              <w:suppressLineNumbers w:val="0"/>
              <w:ind w:left="0" w:leftChars="0" w:firstLine="0" w:firstLineChars="0"/>
              <w:jc w:val="center"/>
              <w:textAlignment w:val="center"/>
              <w:rPr>
                <w:rFonts w:hint="eastAsia" w:ascii="方正仿宋_GBK" w:hAnsi="方正仿宋_GBK" w:eastAsia="方正仿宋_GBK" w:cs="方正仿宋_GBK"/>
                <w:i w:val="0"/>
                <w:color w:val="000000"/>
                <w:kern w:val="0"/>
                <w:sz w:val="20"/>
                <w:szCs w:val="20"/>
                <w:u w:val="none"/>
                <w:lang w:val="en-US" w:eastAsia="zh-CN" w:bidi="ar"/>
              </w:rPr>
            </w:pPr>
            <w:r>
              <w:rPr>
                <w:rFonts w:hint="eastAsia" w:ascii="方正仿宋_GBK" w:hAnsi="方正仿宋_GBK" w:eastAsia="方正仿宋_GBK" w:cs="方正仿宋_GBK"/>
                <w:i w:val="0"/>
                <w:color w:val="000000"/>
                <w:kern w:val="0"/>
                <w:sz w:val="20"/>
                <w:szCs w:val="20"/>
                <w:u w:val="none"/>
                <w:lang w:val="en-US" w:eastAsia="zh-CN" w:bidi="ar"/>
              </w:rPr>
              <w:t>规范</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1998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1.5</w:t>
            </w:r>
          </w:p>
        </w:tc>
        <w:tc>
          <w:tcPr>
            <w:tcW w:w="3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2BE69">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决策流程设计是否依据充分，是否规范。</w:t>
            </w:r>
          </w:p>
        </w:tc>
        <w:tc>
          <w:tcPr>
            <w:tcW w:w="44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42854A">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（1）评价部门履职决策管理制度建立健全及议事规则情况；（2）评价上级政策、方针是否有明确的落实措施。（3）评价上述制度、规则、措施制定的依据是充分性、职责范围的规范性、执行的可行性。                          计分规则：每一项0.5分，满分1.5分。                                         </w:t>
            </w:r>
          </w:p>
        </w:tc>
        <w:tc>
          <w:tcPr>
            <w:tcW w:w="10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96BFCE">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20"/>
                <w:szCs w:val="20"/>
                <w:u w:val="none"/>
                <w:lang w:val="en-US" w:eastAsia="zh-CN" w:bidi="ar"/>
              </w:rPr>
            </w:pPr>
            <w:r>
              <w:rPr>
                <w:rFonts w:hint="eastAsia" w:ascii="方正仿宋_GBK" w:hAnsi="方正仿宋_GBK" w:eastAsia="方正仿宋_GBK" w:cs="方正仿宋_GBK"/>
                <w:i w:val="0"/>
                <w:color w:val="000000"/>
                <w:kern w:val="0"/>
                <w:sz w:val="20"/>
                <w:szCs w:val="20"/>
                <w:u w:val="none"/>
                <w:lang w:val="en-US" w:eastAsia="zh-CN" w:bidi="ar"/>
              </w:rPr>
              <w:t>1.5</w:t>
            </w:r>
          </w:p>
        </w:tc>
      </w:tr>
      <w:tr w14:paraId="5BECFF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975"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64435E">
            <w:pPr>
              <w:jc w:val="left"/>
              <w:rPr>
                <w:rFonts w:hint="eastAsia" w:ascii="方正仿宋_GBK" w:hAnsi="方正仿宋_GBK" w:eastAsia="方正仿宋_GBK" w:cs="方正仿宋_GBK"/>
                <w:i w:val="0"/>
                <w:color w:val="000000"/>
                <w:sz w:val="20"/>
                <w:szCs w:val="20"/>
                <w:u w:val="none"/>
              </w:rPr>
            </w:pP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88ACBF">
            <w:pPr>
              <w:jc w:val="left"/>
              <w:rPr>
                <w:rFonts w:hint="eastAsia" w:ascii="方正仿宋_GBK" w:hAnsi="方正仿宋_GBK" w:eastAsia="方正仿宋_GBK" w:cs="方正仿宋_GBK"/>
                <w:i w:val="0"/>
                <w:color w:val="000000"/>
                <w:sz w:val="20"/>
                <w:szCs w:val="20"/>
                <w:u w:val="none"/>
              </w:rPr>
            </w:pPr>
          </w:p>
        </w:tc>
        <w:tc>
          <w:tcPr>
            <w:tcW w:w="30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0A623">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决策执行监督制衡机制</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2B619">
            <w:pPr>
              <w:keepNext w:val="0"/>
              <w:keepLines w:val="0"/>
              <w:widowControl/>
              <w:suppressLineNumbers w:val="0"/>
              <w:ind w:left="0" w:leftChars="0" w:firstLine="0" w:firstLineChars="0"/>
              <w:jc w:val="center"/>
              <w:textAlignment w:val="center"/>
              <w:rPr>
                <w:rFonts w:hint="eastAsia" w:ascii="方正仿宋_GBK" w:hAnsi="方正仿宋_GBK" w:eastAsia="方正仿宋_GBK" w:cs="方正仿宋_GBK"/>
                <w:i w:val="0"/>
                <w:color w:val="000000"/>
                <w:kern w:val="0"/>
                <w:sz w:val="20"/>
                <w:szCs w:val="20"/>
                <w:u w:val="none"/>
                <w:lang w:val="en-US" w:eastAsia="zh-CN" w:bidi="ar"/>
              </w:rPr>
            </w:pPr>
            <w:r>
              <w:rPr>
                <w:rFonts w:hint="eastAsia" w:ascii="方正仿宋_GBK" w:hAnsi="方正仿宋_GBK" w:eastAsia="方正仿宋_GBK" w:cs="方正仿宋_GBK"/>
                <w:i w:val="0"/>
                <w:color w:val="000000"/>
                <w:kern w:val="0"/>
                <w:sz w:val="20"/>
                <w:szCs w:val="20"/>
                <w:u w:val="none"/>
                <w:lang w:val="en-US" w:eastAsia="zh-CN" w:bidi="ar"/>
              </w:rPr>
              <w:t>有制衡措施</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12B0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1</w:t>
            </w:r>
          </w:p>
        </w:tc>
        <w:tc>
          <w:tcPr>
            <w:tcW w:w="3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6B091">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部门决策过程中，是否建立监督机制，监督机制是否有效执行。</w:t>
            </w:r>
          </w:p>
        </w:tc>
        <w:tc>
          <w:tcPr>
            <w:tcW w:w="44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96F2DC">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评价部门履职重大决策，如预算管理、项目设立、资金分配等是否有考核监督措施并有效执行。计分规则：有校情通报会等制衡措施1分。无措施不得分。</w:t>
            </w:r>
          </w:p>
        </w:tc>
        <w:tc>
          <w:tcPr>
            <w:tcW w:w="10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4360BE">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20"/>
                <w:szCs w:val="20"/>
                <w:u w:val="none"/>
                <w:lang w:val="en-US" w:eastAsia="zh-CN" w:bidi="ar"/>
              </w:rPr>
            </w:pPr>
            <w:r>
              <w:rPr>
                <w:rFonts w:hint="eastAsia" w:ascii="方正仿宋_GBK" w:hAnsi="方正仿宋_GBK" w:eastAsia="方正仿宋_GBK" w:cs="方正仿宋_GBK"/>
                <w:i w:val="0"/>
                <w:color w:val="000000"/>
                <w:kern w:val="0"/>
                <w:sz w:val="20"/>
                <w:szCs w:val="20"/>
                <w:u w:val="none"/>
                <w:lang w:val="en-US" w:eastAsia="zh-CN" w:bidi="ar"/>
              </w:rPr>
              <w:t>1</w:t>
            </w:r>
          </w:p>
        </w:tc>
      </w:tr>
      <w:tr w14:paraId="52293B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7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9C5882">
            <w:pPr>
              <w:jc w:val="left"/>
              <w:rPr>
                <w:rFonts w:hint="eastAsia" w:ascii="方正仿宋_GBK" w:hAnsi="方正仿宋_GBK" w:eastAsia="方正仿宋_GBK" w:cs="方正仿宋_GBK"/>
                <w:i w:val="0"/>
                <w:color w:val="000000"/>
                <w:sz w:val="20"/>
                <w:szCs w:val="20"/>
                <w:u w:val="none"/>
              </w:rPr>
            </w:pPr>
          </w:p>
        </w:tc>
        <w:tc>
          <w:tcPr>
            <w:tcW w:w="8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4D62CB">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中长期规划</w:t>
            </w:r>
          </w:p>
        </w:tc>
        <w:tc>
          <w:tcPr>
            <w:tcW w:w="30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A2F91">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中长期规划明确性</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ABCB4">
            <w:pPr>
              <w:keepNext w:val="0"/>
              <w:keepLines w:val="0"/>
              <w:widowControl/>
              <w:suppressLineNumbers w:val="0"/>
              <w:ind w:left="0" w:leftChars="0" w:firstLine="0" w:firstLineChars="0"/>
              <w:jc w:val="center"/>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明确</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6C0E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1</w:t>
            </w:r>
          </w:p>
        </w:tc>
        <w:tc>
          <w:tcPr>
            <w:tcW w:w="3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2CC97">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部门是否具有明确的中长期规划。</w:t>
            </w:r>
          </w:p>
        </w:tc>
        <w:tc>
          <w:tcPr>
            <w:tcW w:w="44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3196C9">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评价部门履职事业发展规划情况。计分规则：明确得满分，不明确不得分。</w:t>
            </w:r>
          </w:p>
        </w:tc>
        <w:tc>
          <w:tcPr>
            <w:tcW w:w="10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1AB50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1</w:t>
            </w:r>
          </w:p>
        </w:tc>
      </w:tr>
      <w:tr w14:paraId="5AFCD7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55"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441679">
            <w:pPr>
              <w:jc w:val="left"/>
              <w:rPr>
                <w:rFonts w:hint="eastAsia" w:ascii="方正仿宋_GBK" w:hAnsi="方正仿宋_GBK" w:eastAsia="方正仿宋_GBK" w:cs="方正仿宋_GBK"/>
                <w:i w:val="0"/>
                <w:color w:val="000000"/>
                <w:sz w:val="20"/>
                <w:szCs w:val="20"/>
                <w:u w:val="none"/>
              </w:rPr>
            </w:pP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1FBA2B">
            <w:pPr>
              <w:jc w:val="left"/>
              <w:rPr>
                <w:rFonts w:hint="eastAsia" w:ascii="方正仿宋_GBK" w:hAnsi="方正仿宋_GBK" w:eastAsia="方正仿宋_GBK" w:cs="方正仿宋_GBK"/>
                <w:i w:val="0"/>
                <w:color w:val="000000"/>
                <w:sz w:val="20"/>
                <w:szCs w:val="20"/>
                <w:u w:val="none"/>
              </w:rPr>
            </w:pPr>
          </w:p>
        </w:tc>
        <w:tc>
          <w:tcPr>
            <w:tcW w:w="30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A4FEE">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中长期规划与部门职能的匹配性</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B6FC7">
            <w:pPr>
              <w:keepNext w:val="0"/>
              <w:keepLines w:val="0"/>
              <w:widowControl/>
              <w:suppressLineNumbers w:val="0"/>
              <w:ind w:left="0" w:leftChars="0" w:firstLine="0" w:firstLineChars="0"/>
              <w:jc w:val="center"/>
              <w:textAlignment w:val="center"/>
              <w:rPr>
                <w:rFonts w:hint="eastAsia" w:ascii="方正仿宋_GBK" w:hAnsi="方正仿宋_GBK" w:eastAsia="方正仿宋_GBK" w:cs="方正仿宋_GBK"/>
                <w:i w:val="0"/>
                <w:color w:val="000000"/>
                <w:kern w:val="0"/>
                <w:sz w:val="20"/>
                <w:szCs w:val="20"/>
                <w:u w:val="none"/>
                <w:lang w:val="en-US" w:eastAsia="zh-CN" w:bidi="ar"/>
              </w:rPr>
            </w:pPr>
            <w:r>
              <w:rPr>
                <w:rFonts w:hint="eastAsia" w:ascii="方正仿宋_GBK" w:hAnsi="方正仿宋_GBK" w:eastAsia="方正仿宋_GBK" w:cs="方正仿宋_GBK"/>
                <w:i w:val="0"/>
                <w:color w:val="000000"/>
                <w:kern w:val="0"/>
                <w:sz w:val="20"/>
                <w:szCs w:val="20"/>
                <w:u w:val="none"/>
                <w:lang w:val="en-US" w:eastAsia="zh-CN" w:bidi="ar"/>
              </w:rPr>
              <w:t>匹配</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B986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1</w:t>
            </w:r>
          </w:p>
        </w:tc>
        <w:tc>
          <w:tcPr>
            <w:tcW w:w="3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E6BDB">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部门中长期规划是否与部门职能相匹配。</w:t>
            </w:r>
          </w:p>
        </w:tc>
        <w:tc>
          <w:tcPr>
            <w:tcW w:w="44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5BE7E7">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评价部门履职事业发展规划与部门职能相关性。计分规则：相关一致得1分。否则不得分。</w:t>
            </w:r>
          </w:p>
        </w:tc>
        <w:tc>
          <w:tcPr>
            <w:tcW w:w="10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27721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1</w:t>
            </w:r>
          </w:p>
        </w:tc>
      </w:tr>
      <w:tr w14:paraId="3D7CA5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7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927608">
            <w:pPr>
              <w:jc w:val="left"/>
              <w:rPr>
                <w:rFonts w:hint="eastAsia" w:ascii="方正仿宋_GBK" w:hAnsi="方正仿宋_GBK" w:eastAsia="方正仿宋_GBK" w:cs="方正仿宋_GBK"/>
                <w:i w:val="0"/>
                <w:color w:val="000000"/>
                <w:sz w:val="20"/>
                <w:szCs w:val="20"/>
                <w:u w:val="none"/>
              </w:rPr>
            </w:pPr>
          </w:p>
        </w:tc>
        <w:tc>
          <w:tcPr>
            <w:tcW w:w="8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81417E">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年度工作计划</w:t>
            </w:r>
          </w:p>
        </w:tc>
        <w:tc>
          <w:tcPr>
            <w:tcW w:w="30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356FD">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年度工作计划明确性</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0C3EE">
            <w:pPr>
              <w:keepNext w:val="0"/>
              <w:keepLines w:val="0"/>
              <w:widowControl/>
              <w:suppressLineNumbers w:val="0"/>
              <w:ind w:left="0" w:leftChars="0" w:firstLine="0" w:firstLineChars="0"/>
              <w:jc w:val="center"/>
              <w:textAlignment w:val="center"/>
              <w:rPr>
                <w:rFonts w:hint="eastAsia" w:ascii="方正仿宋_GBK" w:hAnsi="方正仿宋_GBK" w:eastAsia="方正仿宋_GBK" w:cs="方正仿宋_GBK"/>
                <w:i w:val="0"/>
                <w:color w:val="000000"/>
                <w:kern w:val="0"/>
                <w:sz w:val="20"/>
                <w:szCs w:val="20"/>
                <w:u w:val="none"/>
                <w:lang w:val="en-US" w:eastAsia="zh-CN" w:bidi="ar"/>
              </w:rPr>
            </w:pPr>
            <w:r>
              <w:rPr>
                <w:rFonts w:hint="eastAsia" w:ascii="方正仿宋_GBK" w:hAnsi="方正仿宋_GBK" w:eastAsia="方正仿宋_GBK" w:cs="方正仿宋_GBK"/>
                <w:i w:val="0"/>
                <w:color w:val="000000"/>
                <w:kern w:val="0"/>
                <w:sz w:val="20"/>
                <w:szCs w:val="20"/>
                <w:u w:val="none"/>
                <w:lang w:val="en-US" w:eastAsia="zh-CN" w:bidi="ar"/>
              </w:rPr>
              <w:t>明确</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D593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1</w:t>
            </w:r>
          </w:p>
        </w:tc>
        <w:tc>
          <w:tcPr>
            <w:tcW w:w="3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9A4DC">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是否具有明确的年度工作计划。</w:t>
            </w:r>
          </w:p>
        </w:tc>
        <w:tc>
          <w:tcPr>
            <w:tcW w:w="44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3654DD">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评价部门年度工作计划制定情况。计分规则：明确得满分，不明确不得分。</w:t>
            </w:r>
          </w:p>
        </w:tc>
        <w:tc>
          <w:tcPr>
            <w:tcW w:w="10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91B3E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1</w:t>
            </w:r>
          </w:p>
        </w:tc>
      </w:tr>
      <w:tr w14:paraId="24B573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915"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FB3B80">
            <w:pPr>
              <w:jc w:val="left"/>
              <w:rPr>
                <w:rFonts w:hint="eastAsia" w:ascii="方正仿宋_GBK" w:hAnsi="方正仿宋_GBK" w:eastAsia="方正仿宋_GBK" w:cs="方正仿宋_GBK"/>
                <w:i w:val="0"/>
                <w:color w:val="000000"/>
                <w:sz w:val="20"/>
                <w:szCs w:val="20"/>
                <w:u w:val="none"/>
              </w:rPr>
            </w:pP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41F998">
            <w:pPr>
              <w:jc w:val="left"/>
              <w:rPr>
                <w:rFonts w:hint="eastAsia" w:ascii="方正仿宋_GBK" w:hAnsi="方正仿宋_GBK" w:eastAsia="方正仿宋_GBK" w:cs="方正仿宋_GBK"/>
                <w:i w:val="0"/>
                <w:color w:val="000000"/>
                <w:sz w:val="20"/>
                <w:szCs w:val="20"/>
                <w:u w:val="none"/>
              </w:rPr>
            </w:pPr>
          </w:p>
        </w:tc>
        <w:tc>
          <w:tcPr>
            <w:tcW w:w="30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1F0B5">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年度工作计划与部门职能的匹配性</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4D086">
            <w:pPr>
              <w:keepNext w:val="0"/>
              <w:keepLines w:val="0"/>
              <w:widowControl/>
              <w:suppressLineNumbers w:val="0"/>
              <w:ind w:left="0" w:leftChars="0" w:firstLine="0" w:firstLineChars="0"/>
              <w:jc w:val="center"/>
              <w:textAlignment w:val="center"/>
              <w:rPr>
                <w:rFonts w:hint="eastAsia" w:ascii="方正仿宋_GBK" w:hAnsi="方正仿宋_GBK" w:eastAsia="方正仿宋_GBK" w:cs="方正仿宋_GBK"/>
                <w:i w:val="0"/>
                <w:color w:val="000000"/>
                <w:kern w:val="0"/>
                <w:sz w:val="20"/>
                <w:szCs w:val="20"/>
                <w:u w:val="none"/>
                <w:lang w:val="en-US" w:eastAsia="zh-CN" w:bidi="ar"/>
              </w:rPr>
            </w:pPr>
            <w:r>
              <w:rPr>
                <w:rFonts w:hint="eastAsia" w:ascii="方正仿宋_GBK" w:hAnsi="方正仿宋_GBK" w:eastAsia="方正仿宋_GBK" w:cs="方正仿宋_GBK"/>
                <w:i w:val="0"/>
                <w:color w:val="000000"/>
                <w:kern w:val="0"/>
                <w:sz w:val="20"/>
                <w:szCs w:val="20"/>
                <w:u w:val="none"/>
                <w:lang w:val="en-US" w:eastAsia="zh-CN" w:bidi="ar"/>
              </w:rPr>
              <w:t>匹配</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7132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2</w:t>
            </w:r>
          </w:p>
        </w:tc>
        <w:tc>
          <w:tcPr>
            <w:tcW w:w="3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586E1">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部门年度工作计划与否与部门职能相匹配。</w:t>
            </w:r>
          </w:p>
        </w:tc>
        <w:tc>
          <w:tcPr>
            <w:tcW w:w="44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A694F8">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评价部门年度工作计划与部门业务处（科）室衔接及职能分解落实情况。计分规则：匹配得满分，不匹配视情扣0.5-2分。</w:t>
            </w:r>
          </w:p>
        </w:tc>
        <w:tc>
          <w:tcPr>
            <w:tcW w:w="10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A77A0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2</w:t>
            </w:r>
          </w:p>
        </w:tc>
      </w:tr>
      <w:tr w14:paraId="5FBFF7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84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582FAD">
            <w:pPr>
              <w:jc w:val="left"/>
              <w:rPr>
                <w:rFonts w:hint="eastAsia" w:ascii="方正仿宋_GBK" w:hAnsi="方正仿宋_GBK" w:eastAsia="方正仿宋_GBK" w:cs="方正仿宋_GBK"/>
                <w:i w:val="0"/>
                <w:color w:val="000000"/>
                <w:sz w:val="20"/>
                <w:szCs w:val="20"/>
                <w:u w:val="none"/>
              </w:rPr>
            </w:pPr>
          </w:p>
        </w:tc>
        <w:tc>
          <w:tcPr>
            <w:tcW w:w="8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3C3B89">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部门预算编制</w:t>
            </w:r>
          </w:p>
        </w:tc>
        <w:tc>
          <w:tcPr>
            <w:tcW w:w="30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88BE9">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预算编制科学规范</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FA59A">
            <w:pPr>
              <w:keepNext w:val="0"/>
              <w:keepLines w:val="0"/>
              <w:widowControl/>
              <w:suppressLineNumbers w:val="0"/>
              <w:ind w:left="0" w:leftChars="0" w:firstLine="0" w:firstLineChars="0"/>
              <w:jc w:val="center"/>
              <w:textAlignment w:val="center"/>
              <w:rPr>
                <w:rFonts w:hint="eastAsia" w:ascii="方正仿宋_GBK" w:hAnsi="方正仿宋_GBK" w:eastAsia="方正仿宋_GBK" w:cs="方正仿宋_GBK"/>
                <w:i w:val="0"/>
                <w:color w:val="000000"/>
                <w:kern w:val="0"/>
                <w:sz w:val="20"/>
                <w:szCs w:val="20"/>
                <w:u w:val="none"/>
                <w:lang w:val="en-US" w:eastAsia="zh-CN" w:bidi="ar"/>
              </w:rPr>
            </w:pPr>
            <w:r>
              <w:rPr>
                <w:rFonts w:hint="eastAsia" w:ascii="方正仿宋_GBK" w:hAnsi="方正仿宋_GBK" w:eastAsia="方正仿宋_GBK" w:cs="方正仿宋_GBK"/>
                <w:i w:val="0"/>
                <w:color w:val="000000"/>
                <w:kern w:val="0"/>
                <w:sz w:val="20"/>
                <w:szCs w:val="20"/>
                <w:u w:val="none"/>
                <w:lang w:val="en-US" w:eastAsia="zh-CN" w:bidi="ar"/>
              </w:rPr>
              <w:t>规范</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6686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3</w:t>
            </w:r>
          </w:p>
        </w:tc>
        <w:tc>
          <w:tcPr>
            <w:tcW w:w="3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46788">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内部预算编制是否有相相应的制度保障，流程设计是否科学规范，执行是否有效。</w:t>
            </w:r>
          </w:p>
        </w:tc>
        <w:tc>
          <w:tcPr>
            <w:tcW w:w="4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3C115">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评价预算规范情况。计分规则：规范满分，不规范不得分。</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1AC88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3</w:t>
            </w:r>
          </w:p>
        </w:tc>
      </w:tr>
      <w:tr w14:paraId="6C0780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08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4DC65C">
            <w:pPr>
              <w:jc w:val="left"/>
              <w:rPr>
                <w:rFonts w:hint="eastAsia" w:ascii="方正仿宋_GBK" w:hAnsi="方正仿宋_GBK" w:eastAsia="方正仿宋_GBK" w:cs="方正仿宋_GBK"/>
                <w:i w:val="0"/>
                <w:color w:val="000000"/>
                <w:sz w:val="20"/>
                <w:szCs w:val="20"/>
                <w:u w:val="none"/>
              </w:rPr>
            </w:pP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131348">
            <w:pPr>
              <w:jc w:val="left"/>
              <w:rPr>
                <w:rFonts w:hint="eastAsia" w:ascii="方正仿宋_GBK" w:hAnsi="方正仿宋_GBK" w:eastAsia="方正仿宋_GBK" w:cs="方正仿宋_GBK"/>
                <w:i w:val="0"/>
                <w:color w:val="000000"/>
                <w:sz w:val="20"/>
                <w:szCs w:val="20"/>
                <w:u w:val="none"/>
              </w:rPr>
            </w:pPr>
          </w:p>
        </w:tc>
        <w:tc>
          <w:tcPr>
            <w:tcW w:w="30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051BA6">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预算编制与重点工作任务的匹配性</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05439">
            <w:pPr>
              <w:keepNext w:val="0"/>
              <w:keepLines w:val="0"/>
              <w:widowControl/>
              <w:suppressLineNumbers w:val="0"/>
              <w:ind w:left="0" w:leftChars="0" w:firstLine="0" w:firstLineChars="0"/>
              <w:jc w:val="center"/>
              <w:textAlignment w:val="center"/>
              <w:rPr>
                <w:rFonts w:hint="eastAsia" w:ascii="方正仿宋_GBK" w:hAnsi="方正仿宋_GBK" w:eastAsia="方正仿宋_GBK" w:cs="方正仿宋_GBK"/>
                <w:i w:val="0"/>
                <w:color w:val="000000"/>
                <w:kern w:val="0"/>
                <w:sz w:val="20"/>
                <w:szCs w:val="20"/>
                <w:u w:val="none"/>
                <w:lang w:val="en-US" w:eastAsia="zh-CN" w:bidi="ar"/>
              </w:rPr>
            </w:pPr>
            <w:r>
              <w:rPr>
                <w:rFonts w:hint="eastAsia" w:ascii="方正仿宋_GBK" w:hAnsi="方正仿宋_GBK" w:eastAsia="方正仿宋_GBK" w:cs="方正仿宋_GBK"/>
                <w:i w:val="0"/>
                <w:color w:val="000000"/>
                <w:kern w:val="0"/>
                <w:sz w:val="20"/>
                <w:szCs w:val="20"/>
                <w:u w:val="none"/>
                <w:lang w:val="en-US" w:eastAsia="zh-CN" w:bidi="ar"/>
              </w:rPr>
              <w:t>匹配</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4319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3</w:t>
            </w:r>
          </w:p>
        </w:tc>
        <w:tc>
          <w:tcPr>
            <w:tcW w:w="3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1BB11">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预算编制指“内部预算编制”与否与部门重点工作相匹配。</w:t>
            </w:r>
          </w:p>
        </w:tc>
        <w:tc>
          <w:tcPr>
            <w:tcW w:w="4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172D9">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评价预算编制与重点工作任务匹配情况。                        计分规则：匹配得满分，不匹配不得分。</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8BFE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3</w:t>
            </w:r>
          </w:p>
        </w:tc>
      </w:tr>
      <w:tr w14:paraId="7249DC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741" w:hRule="atLeast"/>
        </w:trPr>
        <w:tc>
          <w:tcPr>
            <w:tcW w:w="7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6CB7F7">
            <w:pPr>
              <w:keepNext w:val="0"/>
              <w:keepLines w:val="0"/>
              <w:widowControl/>
              <w:suppressLineNumbers w:val="0"/>
              <w:ind w:left="0" w:leftChars="0" w:firstLine="0" w:firstLineChars="0"/>
              <w:jc w:val="both"/>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部门管理（25分）</w:t>
            </w:r>
          </w:p>
        </w:tc>
        <w:tc>
          <w:tcPr>
            <w:tcW w:w="8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546B2C">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预算执行</w:t>
            </w:r>
          </w:p>
        </w:tc>
        <w:tc>
          <w:tcPr>
            <w:tcW w:w="30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5E947">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部门预算执行率</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F3B1F">
            <w:pPr>
              <w:keepNext w:val="0"/>
              <w:keepLines w:val="0"/>
              <w:widowControl/>
              <w:suppressLineNumbers w:val="0"/>
              <w:ind w:left="0" w:leftChars="0" w:firstLine="0" w:firstLineChars="0"/>
              <w:jc w:val="center"/>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95%</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1907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3</w:t>
            </w:r>
          </w:p>
        </w:tc>
        <w:tc>
          <w:tcPr>
            <w:tcW w:w="3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3811D9">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cs="方正仿宋_GBK"/>
                <w:i w:val="0"/>
                <w:color w:val="000000"/>
                <w:kern w:val="0"/>
                <w:sz w:val="20"/>
                <w:szCs w:val="20"/>
                <w:u w:val="none"/>
                <w:lang w:val="en-US" w:eastAsia="zh-CN" w:bidi="ar"/>
              </w:rPr>
              <w:t>2024年</w:t>
            </w:r>
            <w:r>
              <w:rPr>
                <w:rFonts w:hint="eastAsia" w:ascii="方正仿宋_GBK" w:hAnsi="方正仿宋_GBK" w:eastAsia="方正仿宋_GBK" w:cs="方正仿宋_GBK"/>
                <w:i w:val="0"/>
                <w:color w:val="000000"/>
                <w:kern w:val="0"/>
                <w:sz w:val="20"/>
                <w:szCs w:val="20"/>
                <w:u w:val="none"/>
                <w:lang w:val="en-US" w:eastAsia="zh-CN" w:bidi="ar"/>
              </w:rPr>
              <w:t>全校预算收入</w:t>
            </w:r>
            <w:r>
              <w:rPr>
                <w:rFonts w:hint="eastAsia" w:ascii="方正仿宋_GBK" w:hAnsi="方正仿宋_GBK" w:cs="方正仿宋_GBK"/>
                <w:i w:val="0"/>
                <w:color w:val="000000"/>
                <w:kern w:val="0"/>
                <w:sz w:val="20"/>
                <w:szCs w:val="20"/>
                <w:u w:val="none"/>
                <w:lang w:val="en-US" w:eastAsia="zh-CN" w:bidi="ar"/>
              </w:rPr>
              <w:t>2051.84</w:t>
            </w:r>
            <w:r>
              <w:rPr>
                <w:rFonts w:hint="eastAsia" w:ascii="方正仿宋_GBK" w:hAnsi="方正仿宋_GBK" w:eastAsia="方正仿宋_GBK" w:cs="方正仿宋_GBK"/>
                <w:i w:val="0"/>
                <w:color w:val="000000"/>
                <w:kern w:val="0"/>
                <w:sz w:val="20"/>
                <w:szCs w:val="20"/>
                <w:u w:val="none"/>
                <w:lang w:val="en-US" w:eastAsia="zh-CN" w:bidi="ar"/>
              </w:rPr>
              <w:t>万元，其中财政补助收入</w:t>
            </w:r>
            <w:r>
              <w:rPr>
                <w:rFonts w:hint="eastAsia" w:ascii="方正仿宋_GBK" w:hAnsi="方正仿宋_GBK" w:cs="方正仿宋_GBK"/>
                <w:i w:val="0"/>
                <w:color w:val="000000"/>
                <w:kern w:val="0"/>
                <w:sz w:val="20"/>
                <w:szCs w:val="20"/>
                <w:u w:val="none"/>
                <w:lang w:val="en-US" w:eastAsia="zh-CN" w:bidi="ar"/>
              </w:rPr>
              <w:t>2051.84</w:t>
            </w:r>
            <w:r>
              <w:rPr>
                <w:rFonts w:hint="eastAsia" w:ascii="方正仿宋_GBK" w:hAnsi="方正仿宋_GBK" w:eastAsia="方正仿宋_GBK" w:cs="方正仿宋_GBK"/>
                <w:i w:val="0"/>
                <w:color w:val="000000"/>
                <w:kern w:val="0"/>
                <w:sz w:val="20"/>
                <w:szCs w:val="20"/>
                <w:u w:val="none"/>
                <w:lang w:val="en-US" w:eastAsia="zh-CN" w:bidi="ar"/>
              </w:rPr>
              <w:t>万元</w:t>
            </w:r>
            <w:r>
              <w:rPr>
                <w:rFonts w:hint="eastAsia" w:ascii="方正仿宋_GBK" w:hAnsi="方正仿宋_GBK" w:cs="方正仿宋_GBK"/>
                <w:i w:val="0"/>
                <w:color w:val="000000"/>
                <w:kern w:val="0"/>
                <w:sz w:val="20"/>
                <w:szCs w:val="20"/>
                <w:u w:val="none"/>
                <w:lang w:val="en-US" w:eastAsia="zh-CN" w:bidi="ar"/>
              </w:rPr>
              <w:t>。全年支出</w:t>
            </w:r>
            <w:r>
              <w:rPr>
                <w:rFonts w:hint="eastAsia" w:ascii="方正仿宋_GBK" w:hAnsi="方正仿宋_GBK" w:eastAsia="方正仿宋_GBK" w:cs="方正仿宋_GBK"/>
                <w:i w:val="0"/>
                <w:color w:val="000000"/>
                <w:kern w:val="0"/>
                <w:sz w:val="20"/>
                <w:szCs w:val="20"/>
                <w:u w:val="none"/>
                <w:lang w:val="en-US" w:eastAsia="zh-CN" w:bidi="ar"/>
              </w:rPr>
              <w:t>主要用于基本支出</w:t>
            </w:r>
            <w:r>
              <w:rPr>
                <w:rFonts w:hint="eastAsia" w:ascii="方正仿宋_GBK" w:hAnsi="方正仿宋_GBK" w:cs="方正仿宋_GBK"/>
                <w:i w:val="0"/>
                <w:color w:val="000000"/>
                <w:kern w:val="0"/>
                <w:sz w:val="20"/>
                <w:szCs w:val="20"/>
                <w:u w:val="none"/>
                <w:lang w:val="en-US" w:eastAsia="zh-CN" w:bidi="ar"/>
              </w:rPr>
              <w:t>1787.84</w:t>
            </w:r>
            <w:r>
              <w:rPr>
                <w:rFonts w:hint="eastAsia" w:ascii="方正仿宋_GBK" w:hAnsi="方正仿宋_GBK" w:eastAsia="方正仿宋_GBK" w:cs="方正仿宋_GBK"/>
                <w:i w:val="0"/>
                <w:color w:val="000000"/>
                <w:kern w:val="0"/>
                <w:sz w:val="20"/>
                <w:szCs w:val="20"/>
                <w:u w:val="none"/>
                <w:lang w:val="en-US" w:eastAsia="zh-CN" w:bidi="ar"/>
              </w:rPr>
              <w:t>万元，项目支出</w:t>
            </w:r>
            <w:r>
              <w:rPr>
                <w:rFonts w:hint="eastAsia" w:ascii="方正仿宋_GBK" w:hAnsi="方正仿宋_GBK" w:cs="方正仿宋_GBK"/>
                <w:i w:val="0"/>
                <w:color w:val="000000"/>
                <w:kern w:val="0"/>
                <w:sz w:val="20"/>
                <w:szCs w:val="20"/>
                <w:u w:val="none"/>
                <w:lang w:val="en-US" w:eastAsia="zh-CN" w:bidi="ar"/>
              </w:rPr>
              <w:t>264</w:t>
            </w:r>
            <w:r>
              <w:rPr>
                <w:rFonts w:hint="eastAsia" w:ascii="方正仿宋_GBK" w:hAnsi="方正仿宋_GBK" w:eastAsia="方正仿宋_GBK" w:cs="方正仿宋_GBK"/>
                <w:i w:val="0"/>
                <w:color w:val="000000"/>
                <w:kern w:val="0"/>
                <w:sz w:val="20"/>
                <w:szCs w:val="20"/>
                <w:u w:val="none"/>
                <w:lang w:val="en-US" w:eastAsia="zh-CN" w:bidi="ar"/>
              </w:rPr>
              <w:t>万元。</w:t>
            </w:r>
            <w:r>
              <w:rPr>
                <w:rFonts w:hint="eastAsia" w:ascii="方正仿宋_GBK" w:hAnsi="方正仿宋_GBK" w:cs="方正仿宋_GBK"/>
                <w:i w:val="0"/>
                <w:color w:val="000000"/>
                <w:kern w:val="0"/>
                <w:sz w:val="20"/>
                <w:szCs w:val="20"/>
                <w:u w:val="none"/>
                <w:lang w:val="en-US" w:eastAsia="zh-CN" w:bidi="ar"/>
              </w:rPr>
              <w:t>2024年</w:t>
            </w:r>
            <w:r>
              <w:rPr>
                <w:rFonts w:hint="eastAsia" w:ascii="方正仿宋_GBK" w:hAnsi="方正仿宋_GBK" w:eastAsia="方正仿宋_GBK" w:cs="方正仿宋_GBK"/>
                <w:i w:val="0"/>
                <w:color w:val="000000"/>
                <w:kern w:val="0"/>
                <w:sz w:val="20"/>
                <w:szCs w:val="20"/>
                <w:u w:val="none"/>
                <w:lang w:val="en-US" w:eastAsia="zh-CN" w:bidi="ar"/>
              </w:rPr>
              <w:t>全校实际财政拨款收入</w:t>
            </w:r>
            <w:r>
              <w:rPr>
                <w:rFonts w:hint="eastAsia" w:ascii="方正仿宋_GBK" w:hAnsi="方正仿宋_GBK" w:cs="方正仿宋_GBK"/>
                <w:i w:val="0"/>
                <w:color w:val="000000"/>
                <w:kern w:val="0"/>
                <w:sz w:val="20"/>
                <w:szCs w:val="20"/>
                <w:u w:val="none"/>
                <w:lang w:val="en-US" w:eastAsia="zh-CN" w:bidi="ar"/>
              </w:rPr>
              <w:t>1998.33</w:t>
            </w:r>
            <w:r>
              <w:rPr>
                <w:rFonts w:hint="eastAsia" w:ascii="方正仿宋_GBK" w:hAnsi="方正仿宋_GBK" w:eastAsia="方正仿宋_GBK" w:cs="方正仿宋_GBK"/>
                <w:i w:val="0"/>
                <w:color w:val="000000"/>
                <w:kern w:val="0"/>
                <w:sz w:val="20"/>
                <w:szCs w:val="20"/>
                <w:u w:val="none"/>
                <w:lang w:val="en-US" w:eastAsia="zh-CN" w:bidi="ar"/>
              </w:rPr>
              <w:t>万元</w:t>
            </w:r>
            <w:r>
              <w:rPr>
                <w:rFonts w:hint="eastAsia" w:ascii="方正仿宋_GBK" w:hAnsi="方正仿宋_GBK" w:cs="方正仿宋_GBK"/>
                <w:i w:val="0"/>
                <w:color w:val="000000"/>
                <w:kern w:val="0"/>
                <w:sz w:val="20"/>
                <w:szCs w:val="20"/>
                <w:u w:val="none"/>
                <w:lang w:val="en-US" w:eastAsia="zh-CN" w:bidi="ar"/>
              </w:rPr>
              <w:t>。全年支出</w:t>
            </w:r>
            <w:r>
              <w:rPr>
                <w:rFonts w:hint="eastAsia" w:ascii="方正仿宋_GBK" w:hAnsi="方正仿宋_GBK" w:eastAsia="方正仿宋_GBK" w:cs="方正仿宋_GBK"/>
                <w:i w:val="0"/>
                <w:color w:val="000000"/>
                <w:kern w:val="0"/>
                <w:sz w:val="20"/>
                <w:szCs w:val="20"/>
                <w:u w:val="none"/>
                <w:lang w:val="en-US" w:eastAsia="zh-CN" w:bidi="ar"/>
              </w:rPr>
              <w:t>主要用于基本支出</w:t>
            </w:r>
            <w:r>
              <w:rPr>
                <w:rFonts w:hint="eastAsia" w:ascii="方正仿宋_GBK" w:hAnsi="方正仿宋_GBK" w:cs="方正仿宋_GBK"/>
                <w:i w:val="0"/>
                <w:color w:val="000000"/>
                <w:kern w:val="0"/>
                <w:sz w:val="20"/>
                <w:szCs w:val="20"/>
                <w:u w:val="none"/>
                <w:lang w:val="en-US" w:eastAsia="zh-CN" w:bidi="ar"/>
              </w:rPr>
              <w:t>1763.20</w:t>
            </w:r>
            <w:r>
              <w:rPr>
                <w:rFonts w:hint="eastAsia" w:ascii="方正仿宋_GBK" w:hAnsi="方正仿宋_GBK" w:eastAsia="方正仿宋_GBK" w:cs="方正仿宋_GBK"/>
                <w:i w:val="0"/>
                <w:color w:val="000000"/>
                <w:kern w:val="0"/>
                <w:sz w:val="20"/>
                <w:szCs w:val="20"/>
                <w:u w:val="none"/>
                <w:lang w:val="en-US" w:eastAsia="zh-CN" w:bidi="ar"/>
              </w:rPr>
              <w:t>万元，项目支出</w:t>
            </w:r>
            <w:r>
              <w:rPr>
                <w:rFonts w:hint="eastAsia" w:ascii="方正仿宋_GBK" w:hAnsi="方正仿宋_GBK" w:cs="方正仿宋_GBK"/>
                <w:i w:val="0"/>
                <w:color w:val="000000"/>
                <w:kern w:val="0"/>
                <w:sz w:val="20"/>
                <w:szCs w:val="20"/>
                <w:u w:val="none"/>
                <w:lang w:val="en-US" w:eastAsia="zh-CN" w:bidi="ar"/>
              </w:rPr>
              <w:t>235.13</w:t>
            </w:r>
            <w:r>
              <w:rPr>
                <w:rFonts w:hint="eastAsia" w:ascii="方正仿宋_GBK" w:hAnsi="方正仿宋_GBK" w:eastAsia="方正仿宋_GBK" w:cs="方正仿宋_GBK"/>
                <w:i w:val="0"/>
                <w:color w:val="000000"/>
                <w:kern w:val="0"/>
                <w:sz w:val="20"/>
                <w:szCs w:val="20"/>
                <w:u w:val="none"/>
                <w:lang w:val="en-US" w:eastAsia="zh-CN" w:bidi="ar"/>
              </w:rPr>
              <w:t>万元。</w:t>
            </w:r>
          </w:p>
        </w:tc>
        <w:tc>
          <w:tcPr>
            <w:tcW w:w="4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D4082">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计算部门收入预算执行率、部门支出预算执行率。计分规则：部门预算收入和支出执行</w:t>
            </w:r>
            <w:r>
              <w:rPr>
                <w:rFonts w:hint="eastAsia" w:ascii="方正仿宋_GBK" w:hAnsi="方正仿宋_GBK" w:cs="方正仿宋_GBK"/>
                <w:i w:val="0"/>
                <w:color w:val="000000"/>
                <w:kern w:val="0"/>
                <w:sz w:val="20"/>
                <w:szCs w:val="20"/>
                <w:u w:val="none"/>
                <w:lang w:val="en-US" w:eastAsia="zh-CN" w:bidi="ar"/>
              </w:rPr>
              <w:t>率</w:t>
            </w:r>
            <w:r>
              <w:rPr>
                <w:rFonts w:hint="eastAsia" w:ascii="方正仿宋_GBK" w:hAnsi="方正仿宋_GBK" w:eastAsia="方正仿宋_GBK" w:cs="方正仿宋_GBK"/>
                <w:i w:val="0"/>
                <w:color w:val="000000"/>
                <w:kern w:val="0"/>
                <w:sz w:val="20"/>
                <w:szCs w:val="20"/>
                <w:u w:val="none"/>
                <w:lang w:val="en-US" w:eastAsia="zh-CN" w:bidi="ar"/>
              </w:rPr>
              <w:t>超过95%，得满分，预算收入</w:t>
            </w:r>
            <w:r>
              <w:rPr>
                <w:rFonts w:hint="eastAsia" w:ascii="方正仿宋_GBK" w:hAnsi="方正仿宋_GBK" w:cs="方正仿宋_GBK"/>
                <w:i w:val="0"/>
                <w:color w:val="000000"/>
                <w:kern w:val="0"/>
                <w:sz w:val="20"/>
                <w:szCs w:val="20"/>
                <w:u w:val="none"/>
                <w:lang w:val="en-US" w:eastAsia="zh-CN" w:bidi="ar"/>
              </w:rPr>
              <w:t>支出</w:t>
            </w:r>
            <w:r>
              <w:rPr>
                <w:rFonts w:hint="eastAsia" w:ascii="方正仿宋_GBK" w:hAnsi="方正仿宋_GBK" w:eastAsia="方正仿宋_GBK" w:cs="方正仿宋_GBK"/>
                <w:i w:val="0"/>
                <w:color w:val="000000"/>
                <w:kern w:val="0"/>
                <w:sz w:val="20"/>
                <w:szCs w:val="20"/>
                <w:u w:val="none"/>
                <w:lang w:val="en-US" w:eastAsia="zh-CN" w:bidi="ar"/>
              </w:rPr>
              <w:t>执行</w:t>
            </w:r>
            <w:r>
              <w:rPr>
                <w:rFonts w:hint="eastAsia" w:ascii="方正仿宋_GBK" w:hAnsi="方正仿宋_GBK" w:cs="方正仿宋_GBK"/>
                <w:i w:val="0"/>
                <w:color w:val="000000"/>
                <w:kern w:val="0"/>
                <w:sz w:val="20"/>
                <w:szCs w:val="20"/>
                <w:u w:val="none"/>
                <w:lang w:val="en-US" w:eastAsia="zh-CN" w:bidi="ar"/>
              </w:rPr>
              <w:t>率每低</w:t>
            </w:r>
            <w:r>
              <w:rPr>
                <w:rFonts w:hint="eastAsia" w:ascii="方正仿宋_GBK" w:hAnsi="方正仿宋_GBK" w:eastAsia="方正仿宋_GBK" w:cs="方正仿宋_GBK"/>
                <w:i w:val="0"/>
                <w:color w:val="000000"/>
                <w:kern w:val="0"/>
                <w:sz w:val="20"/>
                <w:szCs w:val="20"/>
                <w:u w:val="none"/>
                <w:lang w:val="en-US" w:eastAsia="zh-CN" w:bidi="ar"/>
              </w:rPr>
              <w:t>5%的，扣</w:t>
            </w:r>
            <w:r>
              <w:rPr>
                <w:rFonts w:hint="eastAsia" w:ascii="方正仿宋_GBK" w:hAnsi="方正仿宋_GBK" w:cs="方正仿宋_GBK"/>
                <w:i w:val="0"/>
                <w:color w:val="000000"/>
                <w:kern w:val="0"/>
                <w:sz w:val="20"/>
                <w:szCs w:val="20"/>
                <w:u w:val="none"/>
                <w:lang w:val="en-US" w:eastAsia="zh-CN" w:bidi="ar"/>
              </w:rPr>
              <w:t>0</w:t>
            </w:r>
            <w:r>
              <w:rPr>
                <w:rFonts w:hint="eastAsia" w:ascii="方正仿宋_GBK" w:hAnsi="方正仿宋_GBK" w:eastAsia="方正仿宋_GBK" w:cs="方正仿宋_GBK"/>
                <w:i w:val="0"/>
                <w:color w:val="000000"/>
                <w:kern w:val="0"/>
                <w:sz w:val="20"/>
                <w:szCs w:val="20"/>
                <w:u w:val="none"/>
                <w:lang w:val="en-US" w:eastAsia="zh-CN" w:bidi="ar"/>
              </w:rPr>
              <w:t>.5分。</w:t>
            </w:r>
            <w:r>
              <w:rPr>
                <w:rFonts w:hint="eastAsia" w:ascii="方正仿宋_GBK" w:hAnsi="方正仿宋_GBK" w:cs="方正仿宋_GBK"/>
                <w:i w:val="0"/>
                <w:color w:val="000000"/>
                <w:kern w:val="0"/>
                <w:sz w:val="20"/>
                <w:szCs w:val="20"/>
                <w:u w:val="none"/>
                <w:lang w:val="en-US" w:eastAsia="zh-CN" w:bidi="ar"/>
              </w:rPr>
              <w:t>扣完为止</w:t>
            </w:r>
            <w:r>
              <w:rPr>
                <w:rFonts w:hint="eastAsia" w:ascii="方正仿宋_GBK" w:hAnsi="方正仿宋_GBK" w:eastAsia="方正仿宋_GBK" w:cs="方正仿宋_GBK"/>
                <w:i w:val="0"/>
                <w:color w:val="000000"/>
                <w:kern w:val="0"/>
                <w:sz w:val="20"/>
                <w:szCs w:val="20"/>
                <w:u w:val="none"/>
                <w:lang w:val="en-US" w:eastAsia="zh-CN" w:bidi="ar"/>
              </w:rPr>
              <w:t>。</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11516">
            <w:pPr>
              <w:keepNext w:val="0"/>
              <w:keepLines w:val="0"/>
              <w:widowControl/>
              <w:suppressLineNumbers w:val="0"/>
              <w:jc w:val="left"/>
              <w:textAlignment w:val="center"/>
              <w:rPr>
                <w:rFonts w:hint="default" w:ascii="方正仿宋_GBK" w:hAnsi="方正仿宋_GBK" w:eastAsia="方正仿宋_GBK" w:cs="方正仿宋_GBK"/>
                <w:i w:val="0"/>
                <w:color w:val="000000"/>
                <w:sz w:val="20"/>
                <w:szCs w:val="20"/>
                <w:u w:val="none"/>
                <w:lang w:val="en-US"/>
              </w:rPr>
            </w:pPr>
            <w:r>
              <w:rPr>
                <w:rFonts w:hint="eastAsia" w:ascii="方正仿宋_GBK" w:hAnsi="方正仿宋_GBK" w:cs="方正仿宋_GBK"/>
                <w:i w:val="0"/>
                <w:color w:val="000000"/>
                <w:kern w:val="0"/>
                <w:sz w:val="20"/>
                <w:szCs w:val="20"/>
                <w:u w:val="none"/>
                <w:lang w:val="en-US" w:eastAsia="zh-CN" w:bidi="ar"/>
              </w:rPr>
              <w:t>2.5</w:t>
            </w:r>
          </w:p>
        </w:tc>
      </w:tr>
      <w:tr w14:paraId="715E04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90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BF3EFD">
            <w:pPr>
              <w:jc w:val="center"/>
              <w:rPr>
                <w:rFonts w:hint="eastAsia" w:ascii="方正仿宋_GBK" w:hAnsi="方正仿宋_GBK" w:eastAsia="方正仿宋_GBK" w:cs="方正仿宋_GBK"/>
                <w:i w:val="0"/>
                <w:color w:val="000000"/>
                <w:sz w:val="20"/>
                <w:szCs w:val="20"/>
                <w:u w:val="none"/>
              </w:rPr>
            </w:pP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07ED71">
            <w:pPr>
              <w:jc w:val="left"/>
              <w:rPr>
                <w:rFonts w:hint="eastAsia" w:ascii="方正仿宋_GBK" w:hAnsi="方正仿宋_GBK" w:eastAsia="方正仿宋_GBK" w:cs="方正仿宋_GBK"/>
                <w:i w:val="0"/>
                <w:color w:val="000000"/>
                <w:sz w:val="20"/>
                <w:szCs w:val="20"/>
                <w:u w:val="none"/>
              </w:rPr>
            </w:pPr>
          </w:p>
        </w:tc>
        <w:tc>
          <w:tcPr>
            <w:tcW w:w="30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D9973">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“三公”经费控制率</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D722E">
            <w:pPr>
              <w:keepNext w:val="0"/>
              <w:keepLines w:val="0"/>
              <w:widowControl/>
              <w:suppressLineNumbers w:val="0"/>
              <w:ind w:left="0" w:leftChars="0" w:firstLine="0" w:firstLineChars="0"/>
              <w:jc w:val="center"/>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100%</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FAFD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1</w:t>
            </w:r>
          </w:p>
        </w:tc>
        <w:tc>
          <w:tcPr>
            <w:tcW w:w="3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69AA0">
            <w:pPr>
              <w:keepNext w:val="0"/>
              <w:keepLines w:val="0"/>
              <w:widowControl/>
              <w:suppressLineNumbers w:val="0"/>
              <w:ind w:left="0" w:leftChars="0" w:firstLine="0" w:firstLineChars="0"/>
              <w:jc w:val="left"/>
              <w:textAlignment w:val="center"/>
              <w:rPr>
                <w:rFonts w:hint="default" w:ascii="方正仿宋_GBK" w:hAnsi="方正仿宋_GBK" w:eastAsia="方正仿宋_GBK" w:cs="方正仿宋_GBK"/>
                <w:i w:val="0"/>
                <w:color w:val="000000"/>
                <w:sz w:val="20"/>
                <w:szCs w:val="20"/>
                <w:u w:val="none"/>
                <w:lang w:val="en-US"/>
              </w:rPr>
            </w:pPr>
            <w:r>
              <w:rPr>
                <w:rFonts w:hint="eastAsia" w:ascii="方正仿宋_GBK" w:hAnsi="方正仿宋_GBK" w:eastAsia="方正仿宋_GBK" w:cs="方正仿宋_GBK"/>
                <w:i w:val="0"/>
                <w:color w:val="000000"/>
                <w:kern w:val="0"/>
                <w:sz w:val="20"/>
                <w:szCs w:val="20"/>
                <w:u w:val="none"/>
                <w:lang w:val="en-US" w:eastAsia="zh-CN" w:bidi="ar"/>
              </w:rPr>
              <w:t>“三公”经费使用控制在预算规定的范围，不超支。</w:t>
            </w:r>
            <w:r>
              <w:rPr>
                <w:rFonts w:hint="eastAsia" w:ascii="方正仿宋_GBK" w:hAnsi="方正仿宋_GBK" w:cs="方正仿宋_GBK"/>
                <w:i w:val="0"/>
                <w:color w:val="000000"/>
                <w:kern w:val="0"/>
                <w:sz w:val="20"/>
                <w:szCs w:val="20"/>
                <w:u w:val="none"/>
                <w:lang w:val="en-US" w:eastAsia="zh-CN" w:bidi="ar"/>
              </w:rPr>
              <w:t>2024年</w:t>
            </w:r>
            <w:r>
              <w:rPr>
                <w:rFonts w:hint="eastAsia" w:ascii="方正仿宋_GBK" w:hAnsi="方正仿宋_GBK" w:eastAsia="方正仿宋_GBK" w:cs="方正仿宋_GBK"/>
                <w:i w:val="0"/>
                <w:color w:val="000000"/>
                <w:kern w:val="0"/>
                <w:sz w:val="20"/>
                <w:szCs w:val="20"/>
                <w:u w:val="none"/>
                <w:lang w:val="en-US" w:eastAsia="zh-CN" w:bidi="ar"/>
              </w:rPr>
              <w:t>费用预算</w:t>
            </w:r>
            <w:r>
              <w:rPr>
                <w:rFonts w:hint="eastAsia" w:ascii="方正仿宋_GBK" w:hAnsi="方正仿宋_GBK" w:cs="方正仿宋_GBK"/>
                <w:i w:val="0"/>
                <w:color w:val="000000"/>
                <w:kern w:val="0"/>
                <w:sz w:val="20"/>
                <w:szCs w:val="20"/>
                <w:u w:val="none"/>
                <w:lang w:val="en-US" w:eastAsia="zh-CN" w:bidi="ar"/>
              </w:rPr>
              <w:t>19.82</w:t>
            </w:r>
            <w:r>
              <w:rPr>
                <w:rFonts w:hint="eastAsia" w:ascii="方正仿宋_GBK" w:hAnsi="方正仿宋_GBK" w:eastAsia="方正仿宋_GBK" w:cs="方正仿宋_GBK"/>
                <w:i w:val="0"/>
                <w:color w:val="000000"/>
                <w:kern w:val="0"/>
                <w:sz w:val="20"/>
                <w:szCs w:val="20"/>
                <w:u w:val="none"/>
                <w:lang w:val="en-US" w:eastAsia="zh-CN" w:bidi="ar"/>
              </w:rPr>
              <w:t>万元，</w:t>
            </w:r>
            <w:r>
              <w:rPr>
                <w:rFonts w:hint="eastAsia" w:ascii="方正仿宋_GBK" w:hAnsi="方正仿宋_GBK" w:cs="方正仿宋_GBK"/>
                <w:i w:val="0"/>
                <w:color w:val="000000"/>
                <w:kern w:val="0"/>
                <w:sz w:val="20"/>
                <w:szCs w:val="20"/>
                <w:u w:val="none"/>
                <w:lang w:val="en-US" w:eastAsia="zh-CN" w:bidi="ar"/>
              </w:rPr>
              <w:t>实际支出18.82万元。</w:t>
            </w:r>
          </w:p>
        </w:tc>
        <w:tc>
          <w:tcPr>
            <w:tcW w:w="4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70B852">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“三公”经费使用超支扣分，若不超支则不扣分。</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740E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1</w:t>
            </w:r>
          </w:p>
        </w:tc>
      </w:tr>
      <w:tr w14:paraId="68EAD0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90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2C4D1F">
            <w:pPr>
              <w:jc w:val="center"/>
              <w:rPr>
                <w:rFonts w:hint="eastAsia" w:ascii="方正仿宋_GBK" w:hAnsi="方正仿宋_GBK" w:eastAsia="方正仿宋_GBK" w:cs="方正仿宋_GBK"/>
                <w:i w:val="0"/>
                <w:color w:val="000000"/>
                <w:sz w:val="20"/>
                <w:szCs w:val="20"/>
                <w:u w:val="none"/>
              </w:rPr>
            </w:pP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D8EC52">
            <w:pPr>
              <w:jc w:val="left"/>
              <w:rPr>
                <w:rFonts w:hint="eastAsia" w:ascii="方正仿宋_GBK" w:hAnsi="方正仿宋_GBK" w:eastAsia="方正仿宋_GBK" w:cs="方正仿宋_GBK"/>
                <w:i w:val="0"/>
                <w:color w:val="000000"/>
                <w:sz w:val="20"/>
                <w:szCs w:val="20"/>
                <w:u w:val="none"/>
              </w:rPr>
            </w:pPr>
          </w:p>
        </w:tc>
        <w:tc>
          <w:tcPr>
            <w:tcW w:w="30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CA42D">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 xml:space="preserve">预决算信息公开情况 </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5F19F">
            <w:pPr>
              <w:keepNext w:val="0"/>
              <w:keepLines w:val="0"/>
              <w:widowControl/>
              <w:suppressLineNumbers w:val="0"/>
              <w:ind w:left="0" w:leftChars="0" w:firstLine="0" w:firstLineChars="0"/>
              <w:jc w:val="center"/>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公开</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3514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1</w:t>
            </w:r>
          </w:p>
        </w:tc>
        <w:tc>
          <w:tcPr>
            <w:tcW w:w="3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F81EC">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预决算是否在“双平台”进行公开,内容和时限是否符合要求。</w:t>
            </w:r>
          </w:p>
        </w:tc>
        <w:tc>
          <w:tcPr>
            <w:tcW w:w="4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93886">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预决算信息是否在“双平台”进行公开，内容和时限是否符合要求。计分规则：公开且符合要求的满分，否则不得分。</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C55F0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1</w:t>
            </w:r>
          </w:p>
        </w:tc>
      </w:tr>
      <w:tr w14:paraId="54E92C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23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3AD115">
            <w:pPr>
              <w:jc w:val="center"/>
              <w:rPr>
                <w:rFonts w:hint="eastAsia" w:ascii="方正仿宋_GBK" w:hAnsi="方正仿宋_GBK" w:eastAsia="方正仿宋_GBK" w:cs="方正仿宋_GBK"/>
                <w:i w:val="0"/>
                <w:color w:val="000000"/>
                <w:sz w:val="20"/>
                <w:szCs w:val="20"/>
                <w:u w:val="none"/>
              </w:rPr>
            </w:pPr>
          </w:p>
        </w:tc>
        <w:tc>
          <w:tcPr>
            <w:tcW w:w="8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5419BD">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收支管理</w:t>
            </w:r>
          </w:p>
        </w:tc>
        <w:tc>
          <w:tcPr>
            <w:tcW w:w="30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2171FA">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收支管理制度健全性</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A14BA">
            <w:pPr>
              <w:keepNext w:val="0"/>
              <w:keepLines w:val="0"/>
              <w:widowControl/>
              <w:suppressLineNumbers w:val="0"/>
              <w:ind w:left="0" w:leftChars="0" w:firstLine="0" w:firstLineChars="0"/>
              <w:jc w:val="center"/>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健全</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3CA9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1</w:t>
            </w:r>
          </w:p>
        </w:tc>
        <w:tc>
          <w:tcPr>
            <w:tcW w:w="3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512CA">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评价部门收支管理制度建立健全情况。</w:t>
            </w:r>
          </w:p>
        </w:tc>
        <w:tc>
          <w:tcPr>
            <w:tcW w:w="4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6630D8">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评价收支管理制度是否制定；计分规则：健全满分；不健全的不得分。</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88A8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1</w:t>
            </w:r>
          </w:p>
        </w:tc>
      </w:tr>
      <w:tr w14:paraId="7C61B8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D7E7B8">
            <w:pPr>
              <w:jc w:val="center"/>
              <w:rPr>
                <w:rFonts w:hint="eastAsia" w:ascii="方正仿宋_GBK" w:hAnsi="方正仿宋_GBK" w:eastAsia="方正仿宋_GBK" w:cs="方正仿宋_GBK"/>
                <w:i w:val="0"/>
                <w:color w:val="000000"/>
                <w:sz w:val="20"/>
                <w:szCs w:val="20"/>
                <w:u w:val="none"/>
              </w:rPr>
            </w:pP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443D1A">
            <w:pPr>
              <w:jc w:val="left"/>
              <w:rPr>
                <w:rFonts w:hint="eastAsia" w:ascii="方正仿宋_GBK" w:hAnsi="方正仿宋_GBK" w:eastAsia="方正仿宋_GBK" w:cs="方正仿宋_GBK"/>
                <w:i w:val="0"/>
                <w:color w:val="000000"/>
                <w:sz w:val="20"/>
                <w:szCs w:val="20"/>
                <w:u w:val="none"/>
              </w:rPr>
            </w:pPr>
          </w:p>
        </w:tc>
        <w:tc>
          <w:tcPr>
            <w:tcW w:w="30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7FE41">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收支管理是否按制度执行</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088C3">
            <w:pPr>
              <w:keepNext w:val="0"/>
              <w:keepLines w:val="0"/>
              <w:widowControl/>
              <w:suppressLineNumbers w:val="0"/>
              <w:ind w:left="0" w:leftChars="0" w:firstLine="0" w:firstLineChars="0"/>
              <w:jc w:val="center"/>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有效执行</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2240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2</w:t>
            </w:r>
          </w:p>
        </w:tc>
        <w:tc>
          <w:tcPr>
            <w:tcW w:w="3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DD490">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是否严格按照制度执行收支管理各项工作。</w:t>
            </w:r>
          </w:p>
        </w:tc>
        <w:tc>
          <w:tcPr>
            <w:tcW w:w="4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DD0D2">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评价收支管理制度是否制定；计分规则：全部有效执行的满分；未有效执行或执行不到位的，不得分。</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4FFD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2</w:t>
            </w:r>
          </w:p>
        </w:tc>
      </w:tr>
      <w:tr w14:paraId="095693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3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41030D">
            <w:pPr>
              <w:jc w:val="center"/>
              <w:rPr>
                <w:rFonts w:hint="eastAsia" w:ascii="方正仿宋_GBK" w:hAnsi="方正仿宋_GBK" w:eastAsia="方正仿宋_GBK" w:cs="方正仿宋_GBK"/>
                <w:i w:val="0"/>
                <w:color w:val="000000"/>
                <w:sz w:val="20"/>
                <w:szCs w:val="20"/>
                <w:u w:val="none"/>
              </w:rPr>
            </w:pPr>
          </w:p>
        </w:tc>
        <w:tc>
          <w:tcPr>
            <w:tcW w:w="8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D24B74">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资产管理</w:t>
            </w:r>
          </w:p>
        </w:tc>
        <w:tc>
          <w:tcPr>
            <w:tcW w:w="30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6EAFF">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资产管理制度健全性</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28D7A">
            <w:pPr>
              <w:keepNext w:val="0"/>
              <w:keepLines w:val="0"/>
              <w:widowControl/>
              <w:suppressLineNumbers w:val="0"/>
              <w:ind w:left="0" w:leftChars="0" w:firstLine="0" w:firstLineChars="0"/>
              <w:jc w:val="center"/>
              <w:textAlignment w:val="center"/>
              <w:rPr>
                <w:rFonts w:hint="eastAsia" w:ascii="方正仿宋_GBK" w:hAnsi="方正仿宋_GBK" w:eastAsia="方正仿宋_GBK" w:cs="方正仿宋_GBK"/>
                <w:i w:val="0"/>
                <w:color w:val="000000"/>
                <w:kern w:val="0"/>
                <w:sz w:val="20"/>
                <w:szCs w:val="20"/>
                <w:u w:val="none"/>
                <w:lang w:val="en-US" w:eastAsia="zh-CN" w:bidi="ar"/>
              </w:rPr>
            </w:pPr>
            <w:r>
              <w:rPr>
                <w:rFonts w:hint="eastAsia" w:ascii="方正仿宋_GBK" w:hAnsi="方正仿宋_GBK" w:eastAsia="方正仿宋_GBK" w:cs="方正仿宋_GBK"/>
                <w:i w:val="0"/>
                <w:color w:val="000000"/>
                <w:kern w:val="0"/>
                <w:sz w:val="20"/>
                <w:szCs w:val="20"/>
                <w:u w:val="none"/>
                <w:lang w:val="en-US" w:eastAsia="zh-CN" w:bidi="ar"/>
              </w:rPr>
              <w:t>健全</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77E6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1</w:t>
            </w:r>
          </w:p>
        </w:tc>
        <w:tc>
          <w:tcPr>
            <w:tcW w:w="3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8B3BA">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评价部门资产管理制度建立健全情况。</w:t>
            </w:r>
          </w:p>
        </w:tc>
        <w:tc>
          <w:tcPr>
            <w:tcW w:w="4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81066">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评价资产管理制度是否制定；计分规则：健全满分；不健全的不得分。</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3FEE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1</w:t>
            </w:r>
          </w:p>
        </w:tc>
      </w:tr>
      <w:tr w14:paraId="54B532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6"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065694">
            <w:pPr>
              <w:jc w:val="center"/>
              <w:rPr>
                <w:rFonts w:hint="eastAsia" w:ascii="方正仿宋_GBK" w:hAnsi="方正仿宋_GBK" w:eastAsia="方正仿宋_GBK" w:cs="方正仿宋_GBK"/>
                <w:i w:val="0"/>
                <w:color w:val="000000"/>
                <w:sz w:val="20"/>
                <w:szCs w:val="20"/>
                <w:u w:val="none"/>
              </w:rPr>
            </w:pP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5B525E">
            <w:pPr>
              <w:jc w:val="left"/>
              <w:rPr>
                <w:rFonts w:hint="eastAsia" w:ascii="方正仿宋_GBK" w:hAnsi="方正仿宋_GBK" w:eastAsia="方正仿宋_GBK" w:cs="方正仿宋_GBK"/>
                <w:i w:val="0"/>
                <w:color w:val="000000"/>
                <w:sz w:val="20"/>
                <w:szCs w:val="20"/>
                <w:u w:val="none"/>
              </w:rPr>
            </w:pPr>
          </w:p>
        </w:tc>
        <w:tc>
          <w:tcPr>
            <w:tcW w:w="30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07121">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资产管理是否按制度执行</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89FD9">
            <w:pPr>
              <w:keepNext w:val="0"/>
              <w:keepLines w:val="0"/>
              <w:widowControl/>
              <w:suppressLineNumbers w:val="0"/>
              <w:ind w:left="0" w:leftChars="0" w:firstLine="0" w:firstLineChars="0"/>
              <w:jc w:val="center"/>
              <w:textAlignment w:val="center"/>
              <w:rPr>
                <w:rFonts w:hint="eastAsia" w:ascii="方正仿宋_GBK" w:hAnsi="方正仿宋_GBK" w:eastAsia="方正仿宋_GBK" w:cs="方正仿宋_GBK"/>
                <w:i w:val="0"/>
                <w:color w:val="000000"/>
                <w:kern w:val="0"/>
                <w:sz w:val="20"/>
                <w:szCs w:val="20"/>
                <w:u w:val="none"/>
                <w:lang w:val="en-US" w:eastAsia="zh-CN" w:bidi="ar"/>
              </w:rPr>
            </w:pPr>
            <w:r>
              <w:rPr>
                <w:rFonts w:hint="eastAsia" w:ascii="方正仿宋_GBK" w:hAnsi="方正仿宋_GBK" w:eastAsia="方正仿宋_GBK" w:cs="方正仿宋_GBK"/>
                <w:i w:val="0"/>
                <w:color w:val="000000"/>
                <w:kern w:val="0"/>
                <w:sz w:val="20"/>
                <w:szCs w:val="20"/>
                <w:u w:val="none"/>
                <w:lang w:val="en-US" w:eastAsia="zh-CN" w:bidi="ar"/>
              </w:rPr>
              <w:t>有效执行</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92870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2</w:t>
            </w:r>
          </w:p>
        </w:tc>
        <w:tc>
          <w:tcPr>
            <w:tcW w:w="3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F9258">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是否严格按照制度执行资产管理各项工作。</w:t>
            </w:r>
          </w:p>
        </w:tc>
        <w:tc>
          <w:tcPr>
            <w:tcW w:w="4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56EA3">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评价资产管理制度是否制定；计分规则：全部有效执行的满分；未有效执行或执行不到位的，不得分。</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033F4">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2</w:t>
            </w:r>
          </w:p>
        </w:tc>
      </w:tr>
      <w:tr w14:paraId="1DDBCB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6"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7F8D9B">
            <w:pPr>
              <w:jc w:val="center"/>
              <w:rPr>
                <w:rFonts w:hint="eastAsia" w:ascii="方正仿宋_GBK" w:hAnsi="方正仿宋_GBK" w:eastAsia="方正仿宋_GBK" w:cs="方正仿宋_GBK"/>
                <w:i w:val="0"/>
                <w:color w:val="000000"/>
                <w:sz w:val="20"/>
                <w:szCs w:val="20"/>
                <w:u w:val="none"/>
              </w:rPr>
            </w:pPr>
          </w:p>
        </w:tc>
        <w:tc>
          <w:tcPr>
            <w:tcW w:w="8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1EF1B4">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政府采购管理</w:t>
            </w:r>
          </w:p>
        </w:tc>
        <w:tc>
          <w:tcPr>
            <w:tcW w:w="30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30149">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政府采购制度健全性</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80C08C">
            <w:pPr>
              <w:keepNext w:val="0"/>
              <w:keepLines w:val="0"/>
              <w:widowControl/>
              <w:suppressLineNumbers w:val="0"/>
              <w:ind w:left="0" w:leftChars="0" w:firstLine="0" w:firstLineChars="0"/>
              <w:jc w:val="center"/>
              <w:textAlignment w:val="center"/>
              <w:rPr>
                <w:rFonts w:hint="eastAsia" w:ascii="方正仿宋_GBK" w:hAnsi="方正仿宋_GBK" w:eastAsia="方正仿宋_GBK" w:cs="方正仿宋_GBK"/>
                <w:i w:val="0"/>
                <w:color w:val="000000"/>
                <w:kern w:val="0"/>
                <w:sz w:val="20"/>
                <w:szCs w:val="20"/>
                <w:u w:val="none"/>
                <w:lang w:val="en-US" w:eastAsia="zh-CN" w:bidi="ar"/>
              </w:rPr>
            </w:pPr>
            <w:r>
              <w:rPr>
                <w:rFonts w:hint="eastAsia" w:ascii="方正仿宋_GBK" w:hAnsi="方正仿宋_GBK" w:eastAsia="方正仿宋_GBK" w:cs="方正仿宋_GBK"/>
                <w:i w:val="0"/>
                <w:color w:val="000000"/>
                <w:kern w:val="0"/>
                <w:sz w:val="20"/>
                <w:szCs w:val="20"/>
                <w:u w:val="none"/>
                <w:lang w:val="en-US" w:eastAsia="zh-CN" w:bidi="ar"/>
              </w:rPr>
              <w:t>健全</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D1904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1</w:t>
            </w:r>
          </w:p>
        </w:tc>
        <w:tc>
          <w:tcPr>
            <w:tcW w:w="3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C9D205">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评价部门政府采购管理制度建立健全情况。</w:t>
            </w:r>
          </w:p>
        </w:tc>
        <w:tc>
          <w:tcPr>
            <w:tcW w:w="4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F530B">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评价政府采购管理制度是否制定；计分规则：健全满分；不健全的不得分。</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3CEC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1</w:t>
            </w:r>
          </w:p>
        </w:tc>
      </w:tr>
      <w:tr w14:paraId="5658F1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6"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FC73FC">
            <w:pPr>
              <w:jc w:val="center"/>
              <w:rPr>
                <w:rFonts w:hint="eastAsia" w:ascii="方正仿宋_GBK" w:hAnsi="方正仿宋_GBK" w:eastAsia="方正仿宋_GBK" w:cs="方正仿宋_GBK"/>
                <w:i w:val="0"/>
                <w:color w:val="000000"/>
                <w:sz w:val="20"/>
                <w:szCs w:val="20"/>
                <w:u w:val="none"/>
              </w:rPr>
            </w:pP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004618">
            <w:pPr>
              <w:jc w:val="left"/>
              <w:rPr>
                <w:rFonts w:hint="eastAsia" w:ascii="方正仿宋_GBK" w:hAnsi="方正仿宋_GBK" w:eastAsia="方正仿宋_GBK" w:cs="方正仿宋_GBK"/>
                <w:i w:val="0"/>
                <w:color w:val="000000"/>
                <w:sz w:val="20"/>
                <w:szCs w:val="20"/>
                <w:u w:val="none"/>
              </w:rPr>
            </w:pPr>
          </w:p>
        </w:tc>
        <w:tc>
          <w:tcPr>
            <w:tcW w:w="30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E97E1">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政府采购是否按制度执行</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ED165">
            <w:pPr>
              <w:keepNext w:val="0"/>
              <w:keepLines w:val="0"/>
              <w:widowControl/>
              <w:suppressLineNumbers w:val="0"/>
              <w:ind w:left="0" w:leftChars="0" w:firstLine="0" w:firstLineChars="0"/>
              <w:jc w:val="center"/>
              <w:textAlignment w:val="center"/>
              <w:rPr>
                <w:rFonts w:hint="eastAsia" w:ascii="方正仿宋_GBK" w:hAnsi="方正仿宋_GBK" w:eastAsia="方正仿宋_GBK" w:cs="方正仿宋_GBK"/>
                <w:i w:val="0"/>
                <w:color w:val="000000"/>
                <w:kern w:val="0"/>
                <w:sz w:val="20"/>
                <w:szCs w:val="20"/>
                <w:u w:val="none"/>
                <w:lang w:val="en-US" w:eastAsia="zh-CN" w:bidi="ar"/>
              </w:rPr>
            </w:pPr>
            <w:r>
              <w:rPr>
                <w:rFonts w:hint="eastAsia" w:ascii="方正仿宋_GBK" w:hAnsi="方正仿宋_GBK" w:eastAsia="方正仿宋_GBK" w:cs="方正仿宋_GBK"/>
                <w:i w:val="0"/>
                <w:color w:val="000000"/>
                <w:kern w:val="0"/>
                <w:sz w:val="20"/>
                <w:szCs w:val="20"/>
                <w:u w:val="none"/>
                <w:lang w:val="en-US" w:eastAsia="zh-CN" w:bidi="ar"/>
              </w:rPr>
              <w:t>有效执行</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BCB3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2</w:t>
            </w:r>
          </w:p>
        </w:tc>
        <w:tc>
          <w:tcPr>
            <w:tcW w:w="3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E4BB7">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是否严格按照制度执行政府采购管理各项工作。</w:t>
            </w:r>
          </w:p>
        </w:tc>
        <w:tc>
          <w:tcPr>
            <w:tcW w:w="4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AF6F9">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评价政府采购管理制度是否制定；计分规则：全部有效执行的满分；未有效执行或执行不到位的，不得分。</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740E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2</w:t>
            </w:r>
          </w:p>
        </w:tc>
      </w:tr>
      <w:tr w14:paraId="3552F7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35"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EFF751">
            <w:pPr>
              <w:jc w:val="center"/>
              <w:rPr>
                <w:rFonts w:hint="eastAsia" w:ascii="方正仿宋_GBK" w:hAnsi="方正仿宋_GBK" w:eastAsia="方正仿宋_GBK" w:cs="方正仿宋_GBK"/>
                <w:i w:val="0"/>
                <w:color w:val="000000"/>
                <w:sz w:val="20"/>
                <w:szCs w:val="20"/>
                <w:u w:val="none"/>
              </w:rPr>
            </w:pPr>
          </w:p>
        </w:tc>
        <w:tc>
          <w:tcPr>
            <w:tcW w:w="828" w:type="dxa"/>
            <w:vMerge w:val="restart"/>
            <w:tcBorders>
              <w:left w:val="single" w:color="000000" w:sz="4" w:space="0"/>
              <w:bottom w:val="single" w:color="000000" w:sz="4" w:space="0"/>
              <w:right w:val="single" w:color="000000" w:sz="4" w:space="0"/>
            </w:tcBorders>
            <w:shd w:val="clear" w:color="auto" w:fill="auto"/>
            <w:vAlign w:val="center"/>
          </w:tcPr>
          <w:p w14:paraId="6BE5DAA7">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内部控制制度</w:t>
            </w:r>
          </w:p>
        </w:tc>
        <w:tc>
          <w:tcPr>
            <w:tcW w:w="30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36652">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内部控制建设情况</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BD879">
            <w:pPr>
              <w:keepNext w:val="0"/>
              <w:keepLines w:val="0"/>
              <w:widowControl/>
              <w:suppressLineNumbers w:val="0"/>
              <w:ind w:left="0" w:leftChars="0" w:firstLine="0" w:firstLineChars="0"/>
              <w:jc w:val="center"/>
              <w:textAlignment w:val="center"/>
              <w:rPr>
                <w:rFonts w:hint="eastAsia" w:ascii="方正仿宋_GBK" w:hAnsi="方正仿宋_GBK" w:eastAsia="方正仿宋_GBK" w:cs="方正仿宋_GBK"/>
                <w:i w:val="0"/>
                <w:color w:val="000000"/>
                <w:kern w:val="0"/>
                <w:sz w:val="20"/>
                <w:szCs w:val="20"/>
                <w:u w:val="none"/>
                <w:lang w:val="en-US" w:eastAsia="zh-CN" w:bidi="ar"/>
              </w:rPr>
            </w:pPr>
            <w:r>
              <w:rPr>
                <w:rFonts w:hint="eastAsia" w:ascii="方正仿宋_GBK" w:hAnsi="方正仿宋_GBK" w:eastAsia="方正仿宋_GBK" w:cs="方正仿宋_GBK"/>
                <w:i w:val="0"/>
                <w:color w:val="000000"/>
                <w:kern w:val="0"/>
                <w:sz w:val="20"/>
                <w:szCs w:val="20"/>
                <w:u w:val="none"/>
                <w:lang w:val="en-US" w:eastAsia="zh-CN" w:bidi="ar"/>
              </w:rPr>
              <w:t>健全</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E205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2</w:t>
            </w:r>
          </w:p>
        </w:tc>
        <w:tc>
          <w:tcPr>
            <w:tcW w:w="3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E7494">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评价部门内部控制管理制度建立健全情况。</w:t>
            </w:r>
          </w:p>
        </w:tc>
        <w:tc>
          <w:tcPr>
            <w:tcW w:w="44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3F2684">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评价部门内部控制管理制度是否制定；计分规则：健全满分；不健全的不得分。</w:t>
            </w:r>
          </w:p>
        </w:tc>
        <w:tc>
          <w:tcPr>
            <w:tcW w:w="10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66922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2</w:t>
            </w:r>
          </w:p>
        </w:tc>
      </w:tr>
      <w:tr w14:paraId="1ADD01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6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569BE4">
            <w:pPr>
              <w:jc w:val="center"/>
              <w:rPr>
                <w:rFonts w:hint="eastAsia" w:ascii="方正仿宋_GBK" w:hAnsi="方正仿宋_GBK" w:eastAsia="方正仿宋_GBK" w:cs="方正仿宋_GBK"/>
                <w:i w:val="0"/>
                <w:color w:val="000000"/>
                <w:sz w:val="20"/>
                <w:szCs w:val="20"/>
                <w:u w:val="none"/>
              </w:rPr>
            </w:pPr>
          </w:p>
        </w:tc>
        <w:tc>
          <w:tcPr>
            <w:tcW w:w="828" w:type="dxa"/>
            <w:vMerge w:val="continue"/>
            <w:tcBorders>
              <w:left w:val="single" w:color="000000" w:sz="4" w:space="0"/>
              <w:bottom w:val="single" w:color="000000" w:sz="4" w:space="0"/>
              <w:right w:val="single" w:color="000000" w:sz="4" w:space="0"/>
            </w:tcBorders>
            <w:shd w:val="clear" w:color="auto" w:fill="auto"/>
            <w:vAlign w:val="center"/>
          </w:tcPr>
          <w:p w14:paraId="4E13B2E9">
            <w:pPr>
              <w:jc w:val="left"/>
              <w:rPr>
                <w:rFonts w:hint="eastAsia" w:ascii="方正仿宋_GBK" w:hAnsi="方正仿宋_GBK" w:eastAsia="方正仿宋_GBK" w:cs="方正仿宋_GBK"/>
                <w:i w:val="0"/>
                <w:color w:val="000000"/>
                <w:sz w:val="20"/>
                <w:szCs w:val="20"/>
                <w:u w:val="none"/>
              </w:rPr>
            </w:pPr>
          </w:p>
        </w:tc>
        <w:tc>
          <w:tcPr>
            <w:tcW w:w="30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7FCC2">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内部控制执行情况</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06400">
            <w:pPr>
              <w:keepNext w:val="0"/>
              <w:keepLines w:val="0"/>
              <w:widowControl/>
              <w:suppressLineNumbers w:val="0"/>
              <w:ind w:left="0" w:leftChars="0" w:firstLine="0" w:firstLineChars="0"/>
              <w:jc w:val="center"/>
              <w:textAlignment w:val="center"/>
              <w:rPr>
                <w:rFonts w:hint="eastAsia" w:ascii="方正仿宋_GBK" w:hAnsi="方正仿宋_GBK" w:eastAsia="方正仿宋_GBK" w:cs="方正仿宋_GBK"/>
                <w:i w:val="0"/>
                <w:color w:val="000000"/>
                <w:kern w:val="0"/>
                <w:sz w:val="20"/>
                <w:szCs w:val="20"/>
                <w:u w:val="none"/>
                <w:lang w:val="en-US" w:eastAsia="zh-CN" w:bidi="ar"/>
              </w:rPr>
            </w:pPr>
            <w:r>
              <w:rPr>
                <w:rFonts w:hint="eastAsia" w:ascii="方正仿宋_GBK" w:hAnsi="方正仿宋_GBK" w:eastAsia="方正仿宋_GBK" w:cs="方正仿宋_GBK"/>
                <w:i w:val="0"/>
                <w:color w:val="000000"/>
                <w:kern w:val="0"/>
                <w:sz w:val="20"/>
                <w:szCs w:val="20"/>
                <w:u w:val="none"/>
                <w:lang w:val="en-US" w:eastAsia="zh-CN" w:bidi="ar"/>
              </w:rPr>
              <w:t>有效执行</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12DC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3</w:t>
            </w:r>
          </w:p>
        </w:tc>
        <w:tc>
          <w:tcPr>
            <w:tcW w:w="3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131DF">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评价部门内部控制制度执行情况。</w:t>
            </w:r>
          </w:p>
        </w:tc>
        <w:tc>
          <w:tcPr>
            <w:tcW w:w="44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8268E4">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评价部门内部控制管理制度执行情况计分规则：全部有效执行的满分；按未执行制度项目或执行不到位的项目情况评价，视情扣0.5-3分，扣完为止。</w:t>
            </w:r>
          </w:p>
        </w:tc>
        <w:tc>
          <w:tcPr>
            <w:tcW w:w="10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D544A1">
            <w:pPr>
              <w:keepNext w:val="0"/>
              <w:keepLines w:val="0"/>
              <w:widowControl/>
              <w:suppressLineNumbers w:val="0"/>
              <w:jc w:val="left"/>
              <w:textAlignment w:val="center"/>
              <w:rPr>
                <w:rFonts w:hint="default" w:ascii="方正仿宋_GBK" w:hAnsi="方正仿宋_GBK" w:eastAsia="方正仿宋_GBK" w:cs="方正仿宋_GBK"/>
                <w:i w:val="0"/>
                <w:color w:val="000000"/>
                <w:sz w:val="20"/>
                <w:szCs w:val="20"/>
                <w:u w:val="none"/>
                <w:lang w:val="en-US"/>
              </w:rPr>
            </w:pPr>
            <w:r>
              <w:rPr>
                <w:rFonts w:hint="eastAsia" w:ascii="方正仿宋_GBK" w:hAnsi="方正仿宋_GBK" w:cs="方正仿宋_GBK"/>
                <w:i w:val="0"/>
                <w:color w:val="000000"/>
                <w:kern w:val="0"/>
                <w:sz w:val="20"/>
                <w:szCs w:val="20"/>
                <w:u w:val="none"/>
                <w:lang w:val="en-US" w:eastAsia="zh-CN" w:bidi="ar"/>
              </w:rPr>
              <w:t>1.5</w:t>
            </w:r>
          </w:p>
        </w:tc>
      </w:tr>
      <w:tr w14:paraId="39FFF4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35"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84D8E9">
            <w:pPr>
              <w:jc w:val="center"/>
              <w:rPr>
                <w:rFonts w:hint="eastAsia" w:ascii="方正仿宋_GBK" w:hAnsi="方正仿宋_GBK" w:eastAsia="方正仿宋_GBK" w:cs="方正仿宋_GBK"/>
                <w:i w:val="0"/>
                <w:color w:val="000000"/>
                <w:sz w:val="20"/>
                <w:szCs w:val="20"/>
                <w:u w:val="none"/>
              </w:rPr>
            </w:pPr>
          </w:p>
        </w:tc>
        <w:tc>
          <w:tcPr>
            <w:tcW w:w="828" w:type="dxa"/>
            <w:vMerge w:val="continue"/>
            <w:tcBorders>
              <w:left w:val="single" w:color="000000" w:sz="4" w:space="0"/>
              <w:bottom w:val="single" w:color="000000" w:sz="4" w:space="0"/>
              <w:right w:val="single" w:color="000000" w:sz="4" w:space="0"/>
            </w:tcBorders>
            <w:shd w:val="clear" w:color="auto" w:fill="auto"/>
            <w:vAlign w:val="center"/>
          </w:tcPr>
          <w:p w14:paraId="4A8A0984">
            <w:pPr>
              <w:jc w:val="left"/>
              <w:rPr>
                <w:rFonts w:hint="eastAsia" w:ascii="方正仿宋_GBK" w:hAnsi="方正仿宋_GBK" w:eastAsia="方正仿宋_GBK" w:cs="方正仿宋_GBK"/>
                <w:i w:val="0"/>
                <w:color w:val="000000"/>
                <w:sz w:val="20"/>
                <w:szCs w:val="20"/>
                <w:u w:val="none"/>
              </w:rPr>
            </w:pPr>
          </w:p>
        </w:tc>
        <w:tc>
          <w:tcPr>
            <w:tcW w:w="30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59B78">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内部控制监督评价</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DD1CD">
            <w:pPr>
              <w:keepNext w:val="0"/>
              <w:keepLines w:val="0"/>
              <w:widowControl/>
              <w:suppressLineNumbers w:val="0"/>
              <w:ind w:left="0" w:leftChars="0" w:firstLine="0" w:firstLineChars="0"/>
              <w:jc w:val="center"/>
              <w:textAlignment w:val="center"/>
              <w:rPr>
                <w:rFonts w:hint="eastAsia" w:ascii="方正仿宋_GBK" w:hAnsi="方正仿宋_GBK" w:eastAsia="方正仿宋_GBK" w:cs="方正仿宋_GBK"/>
                <w:i w:val="0"/>
                <w:color w:val="000000"/>
                <w:kern w:val="0"/>
                <w:sz w:val="20"/>
                <w:szCs w:val="20"/>
                <w:u w:val="none"/>
                <w:lang w:val="en-US" w:eastAsia="zh-CN" w:bidi="ar"/>
              </w:rPr>
            </w:pPr>
            <w:r>
              <w:rPr>
                <w:rFonts w:hint="eastAsia" w:ascii="方正仿宋_GBK" w:hAnsi="方正仿宋_GBK" w:eastAsia="方正仿宋_GBK" w:cs="方正仿宋_GBK"/>
                <w:i w:val="0"/>
                <w:color w:val="000000"/>
                <w:kern w:val="0"/>
                <w:sz w:val="20"/>
                <w:szCs w:val="20"/>
                <w:u w:val="none"/>
                <w:lang w:val="en-US" w:eastAsia="zh-CN" w:bidi="ar"/>
              </w:rPr>
              <w:t>有评价</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3CD8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1</w:t>
            </w:r>
          </w:p>
        </w:tc>
        <w:tc>
          <w:tcPr>
            <w:tcW w:w="3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34B39">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指对本部门内部控制评价情况及风险控制情况。</w:t>
            </w:r>
          </w:p>
        </w:tc>
        <w:tc>
          <w:tcPr>
            <w:tcW w:w="44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F82E4C">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评价部门是否有单位内部内控评价报告并未发生风险事项。计分规则：有，满分；没有，不得分。</w:t>
            </w:r>
          </w:p>
        </w:tc>
        <w:tc>
          <w:tcPr>
            <w:tcW w:w="10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62A19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1</w:t>
            </w:r>
          </w:p>
        </w:tc>
      </w:tr>
      <w:tr w14:paraId="460CE0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72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660666">
            <w:pPr>
              <w:jc w:val="center"/>
              <w:rPr>
                <w:rFonts w:hint="eastAsia" w:ascii="方正仿宋_GBK" w:hAnsi="方正仿宋_GBK" w:eastAsia="方正仿宋_GBK" w:cs="方正仿宋_GBK"/>
                <w:i w:val="0"/>
                <w:color w:val="000000"/>
                <w:sz w:val="20"/>
                <w:szCs w:val="20"/>
                <w:u w:val="none"/>
              </w:rPr>
            </w:pPr>
          </w:p>
        </w:tc>
        <w:tc>
          <w:tcPr>
            <w:tcW w:w="8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08900E">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预算绩效管理</w:t>
            </w:r>
          </w:p>
        </w:tc>
        <w:tc>
          <w:tcPr>
            <w:tcW w:w="30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4A141B">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组织管理情况</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5E8DC">
            <w:pPr>
              <w:keepNext w:val="0"/>
              <w:keepLines w:val="0"/>
              <w:widowControl/>
              <w:suppressLineNumbers w:val="0"/>
              <w:ind w:left="0" w:leftChars="0" w:firstLine="0" w:firstLineChars="0"/>
              <w:jc w:val="center"/>
              <w:textAlignment w:val="center"/>
              <w:rPr>
                <w:rFonts w:hint="eastAsia" w:ascii="方正仿宋_GBK" w:hAnsi="方正仿宋_GBK" w:eastAsia="方正仿宋_GBK" w:cs="方正仿宋_GBK"/>
                <w:i w:val="0"/>
                <w:color w:val="000000"/>
                <w:kern w:val="0"/>
                <w:sz w:val="20"/>
                <w:szCs w:val="20"/>
                <w:u w:val="none"/>
                <w:lang w:val="en-US" w:eastAsia="zh-CN" w:bidi="ar"/>
              </w:rPr>
            </w:pPr>
            <w:r>
              <w:rPr>
                <w:rFonts w:hint="eastAsia" w:ascii="方正仿宋_GBK" w:hAnsi="方正仿宋_GBK" w:eastAsia="方正仿宋_GBK" w:cs="方正仿宋_GBK"/>
                <w:i w:val="0"/>
                <w:color w:val="000000"/>
                <w:kern w:val="0"/>
                <w:sz w:val="20"/>
                <w:szCs w:val="20"/>
                <w:u w:val="none"/>
                <w:lang w:val="en-US" w:eastAsia="zh-CN" w:bidi="ar"/>
              </w:rPr>
              <w:t>有组织</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E5CE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1</w:t>
            </w:r>
          </w:p>
        </w:tc>
        <w:tc>
          <w:tcPr>
            <w:tcW w:w="3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D0C9E">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评价部门预算绩效管理制度主要包含制度建设、职能配置、分行业的指标体系。</w:t>
            </w:r>
          </w:p>
        </w:tc>
        <w:tc>
          <w:tcPr>
            <w:tcW w:w="4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4B2A7">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评价预算绩效管理是否有专人并责任落实到位。计分规则：落实到位满分；否则不得分。</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EBDE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1</w:t>
            </w:r>
          </w:p>
        </w:tc>
      </w:tr>
      <w:tr w14:paraId="292FBA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75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471076">
            <w:pPr>
              <w:jc w:val="center"/>
              <w:rPr>
                <w:rFonts w:hint="eastAsia" w:ascii="方正仿宋_GBK" w:hAnsi="方正仿宋_GBK" w:eastAsia="方正仿宋_GBK" w:cs="方正仿宋_GBK"/>
                <w:i w:val="0"/>
                <w:color w:val="000000"/>
                <w:sz w:val="20"/>
                <w:szCs w:val="20"/>
                <w:u w:val="none"/>
              </w:rPr>
            </w:pP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A17A78">
            <w:pPr>
              <w:jc w:val="left"/>
              <w:rPr>
                <w:rFonts w:hint="eastAsia" w:ascii="方正仿宋_GBK" w:hAnsi="方正仿宋_GBK" w:eastAsia="方正仿宋_GBK" w:cs="方正仿宋_GBK"/>
                <w:i w:val="0"/>
                <w:color w:val="000000"/>
                <w:sz w:val="20"/>
                <w:szCs w:val="20"/>
                <w:u w:val="none"/>
              </w:rPr>
            </w:pPr>
          </w:p>
        </w:tc>
        <w:tc>
          <w:tcPr>
            <w:tcW w:w="30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8A678">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工作开展情况</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50242">
            <w:pPr>
              <w:keepNext w:val="0"/>
              <w:keepLines w:val="0"/>
              <w:widowControl/>
              <w:suppressLineNumbers w:val="0"/>
              <w:ind w:left="0" w:leftChars="0" w:firstLine="0" w:firstLineChars="0"/>
              <w:jc w:val="center"/>
              <w:textAlignment w:val="center"/>
              <w:rPr>
                <w:rFonts w:hint="eastAsia" w:ascii="方正仿宋_GBK" w:hAnsi="方正仿宋_GBK" w:eastAsia="方正仿宋_GBK" w:cs="方正仿宋_GBK"/>
                <w:i w:val="0"/>
                <w:color w:val="000000"/>
                <w:kern w:val="0"/>
                <w:sz w:val="20"/>
                <w:szCs w:val="20"/>
                <w:u w:val="none"/>
                <w:lang w:val="en-US" w:eastAsia="zh-CN" w:bidi="ar"/>
              </w:rPr>
            </w:pPr>
            <w:r>
              <w:rPr>
                <w:rFonts w:hint="eastAsia" w:ascii="方正仿宋_GBK" w:hAnsi="方正仿宋_GBK" w:eastAsia="方正仿宋_GBK" w:cs="方正仿宋_GBK"/>
                <w:i w:val="0"/>
                <w:color w:val="000000"/>
                <w:kern w:val="0"/>
                <w:sz w:val="20"/>
                <w:szCs w:val="20"/>
                <w:u w:val="none"/>
                <w:lang w:val="en-US" w:eastAsia="zh-CN" w:bidi="ar"/>
              </w:rPr>
              <w:t>有3个报告</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2E3E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3</w:t>
            </w:r>
          </w:p>
        </w:tc>
        <w:tc>
          <w:tcPr>
            <w:tcW w:w="3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1D0D6">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评价包含部门实施的重点项目事前评估、目标管理、跟踪评价、自评价和整改落实情况。</w:t>
            </w:r>
          </w:p>
        </w:tc>
        <w:tc>
          <w:tcPr>
            <w:tcW w:w="4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807CC">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考察政策（项目）是否有报告。计分规则：有3个报告满分，少一份扣1分，扣完为止。</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C602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2</w:t>
            </w:r>
          </w:p>
        </w:tc>
      </w:tr>
      <w:tr w14:paraId="464692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2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59A27C">
            <w:pPr>
              <w:jc w:val="center"/>
              <w:rPr>
                <w:rFonts w:hint="eastAsia" w:ascii="方正仿宋_GBK" w:hAnsi="方正仿宋_GBK" w:eastAsia="方正仿宋_GBK" w:cs="方正仿宋_GBK"/>
                <w:i w:val="0"/>
                <w:color w:val="000000"/>
                <w:sz w:val="20"/>
                <w:szCs w:val="20"/>
                <w:u w:val="none"/>
              </w:rPr>
            </w:pP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E46CF5">
            <w:pPr>
              <w:jc w:val="left"/>
              <w:rPr>
                <w:rFonts w:hint="eastAsia" w:ascii="方正仿宋_GBK" w:hAnsi="方正仿宋_GBK" w:eastAsia="方正仿宋_GBK" w:cs="方正仿宋_GBK"/>
                <w:i w:val="0"/>
                <w:color w:val="000000"/>
                <w:sz w:val="20"/>
                <w:szCs w:val="20"/>
                <w:u w:val="none"/>
              </w:rPr>
            </w:pPr>
          </w:p>
        </w:tc>
        <w:tc>
          <w:tcPr>
            <w:tcW w:w="30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3F029">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绩效信息公开</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1D52C">
            <w:pPr>
              <w:keepNext w:val="0"/>
              <w:keepLines w:val="0"/>
              <w:widowControl/>
              <w:suppressLineNumbers w:val="0"/>
              <w:ind w:left="0" w:leftChars="0" w:firstLine="0" w:firstLineChars="0"/>
              <w:jc w:val="center"/>
              <w:textAlignment w:val="center"/>
              <w:rPr>
                <w:rFonts w:hint="eastAsia" w:ascii="方正仿宋_GBK" w:hAnsi="方正仿宋_GBK" w:eastAsia="方正仿宋_GBK" w:cs="方正仿宋_GBK"/>
                <w:i w:val="0"/>
                <w:color w:val="000000"/>
                <w:kern w:val="0"/>
                <w:sz w:val="20"/>
                <w:szCs w:val="20"/>
                <w:u w:val="none"/>
                <w:lang w:val="en-US" w:eastAsia="zh-CN" w:bidi="ar"/>
              </w:rPr>
            </w:pPr>
            <w:r>
              <w:rPr>
                <w:rFonts w:hint="eastAsia" w:ascii="方正仿宋_GBK" w:hAnsi="方正仿宋_GBK" w:eastAsia="方正仿宋_GBK" w:cs="方正仿宋_GBK"/>
                <w:i w:val="0"/>
                <w:color w:val="000000"/>
                <w:kern w:val="0"/>
                <w:sz w:val="20"/>
                <w:szCs w:val="20"/>
                <w:u w:val="none"/>
                <w:lang w:val="en-US" w:eastAsia="zh-CN" w:bidi="ar"/>
              </w:rPr>
              <w:t>公开</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C373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1</w:t>
            </w:r>
          </w:p>
        </w:tc>
        <w:tc>
          <w:tcPr>
            <w:tcW w:w="3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5CCC0">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绩效信息是否按照规定的内容和时限在“双平台”进行公开。</w:t>
            </w:r>
          </w:p>
        </w:tc>
        <w:tc>
          <w:tcPr>
            <w:tcW w:w="4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933E9">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评价绩效信息部门决算公开情况。计分规则：公开满分，未公开不得分。</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DF87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1</w:t>
            </w:r>
          </w:p>
        </w:tc>
      </w:tr>
      <w:tr w14:paraId="3DA224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40" w:hRule="atLeast"/>
        </w:trPr>
        <w:tc>
          <w:tcPr>
            <w:tcW w:w="7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F15252">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部门履职：重点工作、项目完成情况及达标情况、时效)（30分）</w:t>
            </w:r>
          </w:p>
        </w:tc>
        <w:tc>
          <w:tcPr>
            <w:tcW w:w="8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64A938">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目标完成情况</w:t>
            </w:r>
          </w:p>
        </w:tc>
        <w:tc>
          <w:tcPr>
            <w:tcW w:w="30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5DB20">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招生工作完成情况</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8A5A16">
            <w:pPr>
              <w:keepNext w:val="0"/>
              <w:keepLines w:val="0"/>
              <w:widowControl/>
              <w:suppressLineNumbers w:val="0"/>
              <w:ind w:left="0" w:leftChars="0" w:firstLine="0" w:firstLineChars="0"/>
              <w:jc w:val="center"/>
              <w:textAlignment w:val="center"/>
              <w:rPr>
                <w:rFonts w:hint="eastAsia" w:ascii="方正仿宋_GBK" w:hAnsi="方正仿宋_GBK" w:eastAsia="方正仿宋_GBK" w:cs="方正仿宋_GBK"/>
                <w:i w:val="0"/>
                <w:color w:val="000000"/>
                <w:kern w:val="0"/>
                <w:sz w:val="20"/>
                <w:szCs w:val="20"/>
                <w:u w:val="none"/>
                <w:lang w:val="en-US" w:eastAsia="zh-CN" w:bidi="ar"/>
              </w:rPr>
            </w:pPr>
            <w:r>
              <w:rPr>
                <w:rFonts w:hint="eastAsia" w:ascii="方正仿宋_GBK" w:hAnsi="方正仿宋_GBK" w:eastAsia="方正仿宋_GBK" w:cs="方正仿宋_GBK"/>
                <w:i w:val="0"/>
                <w:color w:val="000000"/>
                <w:kern w:val="0"/>
                <w:sz w:val="20"/>
                <w:szCs w:val="20"/>
                <w:u w:val="none"/>
                <w:lang w:val="en-US" w:eastAsia="zh-CN" w:bidi="ar"/>
              </w:rPr>
              <w:t>完成</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53965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3</w:t>
            </w:r>
          </w:p>
        </w:tc>
        <w:tc>
          <w:tcPr>
            <w:tcW w:w="348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507D5A">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评价部门招生工作是否包括实施方案、招生宣传、人员配置、考核奖惩等措施，以及完成情况。</w:t>
            </w:r>
          </w:p>
        </w:tc>
        <w:tc>
          <w:tcPr>
            <w:tcW w:w="44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F2DD80">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评价部门是否有内部招生工作实施方案及考核奖惩措施。计分规则：完成招生目标满分，未完成视情扣0.5-3分。</w:t>
            </w:r>
          </w:p>
        </w:tc>
        <w:tc>
          <w:tcPr>
            <w:tcW w:w="10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95BDE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3</w:t>
            </w:r>
          </w:p>
        </w:tc>
      </w:tr>
      <w:tr w14:paraId="71792C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4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77BC39">
            <w:pPr>
              <w:jc w:val="left"/>
              <w:rPr>
                <w:rFonts w:hint="eastAsia" w:ascii="方正仿宋_GBK" w:hAnsi="方正仿宋_GBK" w:eastAsia="方正仿宋_GBK" w:cs="方正仿宋_GBK"/>
                <w:i w:val="0"/>
                <w:color w:val="000000"/>
                <w:sz w:val="20"/>
                <w:szCs w:val="20"/>
                <w:u w:val="none"/>
              </w:rPr>
            </w:pP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47DFB6">
            <w:pPr>
              <w:jc w:val="left"/>
              <w:rPr>
                <w:rFonts w:hint="eastAsia" w:ascii="方正仿宋_GBK" w:hAnsi="方正仿宋_GBK" w:eastAsia="方正仿宋_GBK" w:cs="方正仿宋_GBK"/>
                <w:i w:val="0"/>
                <w:color w:val="000000"/>
                <w:sz w:val="20"/>
                <w:szCs w:val="20"/>
                <w:u w:val="none"/>
              </w:rPr>
            </w:pPr>
          </w:p>
        </w:tc>
        <w:tc>
          <w:tcPr>
            <w:tcW w:w="30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0AC46">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就业工作完成情况</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4A781">
            <w:pPr>
              <w:keepNext w:val="0"/>
              <w:keepLines w:val="0"/>
              <w:widowControl/>
              <w:suppressLineNumbers w:val="0"/>
              <w:ind w:left="0" w:leftChars="0" w:firstLine="0" w:firstLineChars="0"/>
              <w:jc w:val="center"/>
              <w:textAlignment w:val="center"/>
              <w:rPr>
                <w:rFonts w:hint="eastAsia" w:ascii="方正仿宋_GBK" w:hAnsi="方正仿宋_GBK" w:eastAsia="方正仿宋_GBK" w:cs="方正仿宋_GBK"/>
                <w:i w:val="0"/>
                <w:color w:val="000000"/>
                <w:kern w:val="0"/>
                <w:sz w:val="20"/>
                <w:szCs w:val="20"/>
                <w:u w:val="none"/>
                <w:lang w:val="en-US" w:eastAsia="zh-CN" w:bidi="ar"/>
              </w:rPr>
            </w:pPr>
            <w:r>
              <w:rPr>
                <w:rFonts w:hint="eastAsia" w:ascii="方正仿宋_GBK" w:hAnsi="方正仿宋_GBK" w:eastAsia="方正仿宋_GBK" w:cs="方正仿宋_GBK"/>
                <w:i w:val="0"/>
                <w:color w:val="000000"/>
                <w:kern w:val="0"/>
                <w:sz w:val="20"/>
                <w:szCs w:val="20"/>
                <w:u w:val="none"/>
                <w:lang w:val="en-US" w:eastAsia="zh-CN" w:bidi="ar"/>
              </w:rPr>
              <w:t>完成</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53BE2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3</w:t>
            </w:r>
          </w:p>
        </w:tc>
        <w:tc>
          <w:tcPr>
            <w:tcW w:w="348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6B463B">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评价部门对学生就业工作主要包含：毕业生初次就业率平均达90%以上。</w:t>
            </w:r>
          </w:p>
        </w:tc>
        <w:tc>
          <w:tcPr>
            <w:tcW w:w="44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577554">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评价部门是否有内部毕业生初次就业率、专业群对口就业率的考核。计分规则：完成目标满分，未完成视情扣0.5-3分。毕业生就业率达95%。</w:t>
            </w:r>
          </w:p>
        </w:tc>
        <w:tc>
          <w:tcPr>
            <w:tcW w:w="10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35DDF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3</w:t>
            </w:r>
          </w:p>
        </w:tc>
      </w:tr>
      <w:tr w14:paraId="4464F0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02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15C014">
            <w:pPr>
              <w:jc w:val="left"/>
              <w:rPr>
                <w:rFonts w:hint="eastAsia" w:ascii="方正仿宋_GBK" w:hAnsi="方正仿宋_GBK" w:eastAsia="方正仿宋_GBK" w:cs="方正仿宋_GBK"/>
                <w:i w:val="0"/>
                <w:color w:val="000000"/>
                <w:sz w:val="20"/>
                <w:szCs w:val="20"/>
                <w:u w:val="none"/>
              </w:rPr>
            </w:pP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4AC372">
            <w:pPr>
              <w:jc w:val="left"/>
              <w:rPr>
                <w:rFonts w:hint="eastAsia" w:ascii="方正仿宋_GBK" w:hAnsi="方正仿宋_GBK" w:eastAsia="方正仿宋_GBK" w:cs="方正仿宋_GBK"/>
                <w:i w:val="0"/>
                <w:color w:val="000000"/>
                <w:sz w:val="20"/>
                <w:szCs w:val="20"/>
                <w:u w:val="none"/>
              </w:rPr>
            </w:pPr>
          </w:p>
        </w:tc>
        <w:tc>
          <w:tcPr>
            <w:tcW w:w="30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78372">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社会服务工作完成情况</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D09BD">
            <w:pPr>
              <w:keepNext w:val="0"/>
              <w:keepLines w:val="0"/>
              <w:widowControl/>
              <w:suppressLineNumbers w:val="0"/>
              <w:ind w:left="0" w:leftChars="0" w:firstLine="0" w:firstLineChars="0"/>
              <w:jc w:val="center"/>
              <w:textAlignment w:val="center"/>
              <w:rPr>
                <w:rFonts w:hint="eastAsia" w:ascii="方正仿宋_GBK" w:hAnsi="方正仿宋_GBK" w:eastAsia="方正仿宋_GBK" w:cs="方正仿宋_GBK"/>
                <w:i w:val="0"/>
                <w:color w:val="000000"/>
                <w:kern w:val="0"/>
                <w:sz w:val="20"/>
                <w:szCs w:val="20"/>
                <w:u w:val="none"/>
                <w:lang w:val="en-US" w:eastAsia="zh-CN" w:bidi="ar"/>
              </w:rPr>
            </w:pPr>
            <w:r>
              <w:rPr>
                <w:rFonts w:hint="eastAsia" w:ascii="方正仿宋_GBK" w:hAnsi="方正仿宋_GBK" w:eastAsia="方正仿宋_GBK" w:cs="方正仿宋_GBK"/>
                <w:i w:val="0"/>
                <w:color w:val="000000"/>
                <w:kern w:val="0"/>
                <w:sz w:val="20"/>
                <w:szCs w:val="20"/>
                <w:u w:val="none"/>
                <w:lang w:val="en-US" w:eastAsia="zh-CN" w:bidi="ar"/>
              </w:rPr>
              <w:t>完成</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01473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3</w:t>
            </w:r>
          </w:p>
        </w:tc>
        <w:tc>
          <w:tcPr>
            <w:tcW w:w="348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5AB2B5">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评价部门对社会服务工作是否包括社会培训工作实施方案、考核奖惩以及完成情况。培训指标：2000人。</w:t>
            </w:r>
          </w:p>
        </w:tc>
        <w:tc>
          <w:tcPr>
            <w:tcW w:w="44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A3E099">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评价部门克服机关事业单位车改、培训萎缩等不利因素，紧盯企、事业单位和社会需求，发挥两个公共实训基地作用，完成社会培训指标4920人。计分规则：完成培训指标满分，未完成视情扣0.5-3分。</w:t>
            </w:r>
          </w:p>
        </w:tc>
        <w:tc>
          <w:tcPr>
            <w:tcW w:w="10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CB7E5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3</w:t>
            </w:r>
          </w:p>
        </w:tc>
      </w:tr>
      <w:tr w14:paraId="693F62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2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34B597">
            <w:pPr>
              <w:jc w:val="left"/>
              <w:rPr>
                <w:rFonts w:hint="eastAsia" w:ascii="方正仿宋_GBK" w:hAnsi="方正仿宋_GBK" w:eastAsia="方正仿宋_GBK" w:cs="方正仿宋_GBK"/>
                <w:i w:val="0"/>
                <w:color w:val="000000"/>
                <w:sz w:val="20"/>
                <w:szCs w:val="20"/>
                <w:u w:val="none"/>
              </w:rPr>
            </w:pPr>
          </w:p>
        </w:tc>
        <w:tc>
          <w:tcPr>
            <w:tcW w:w="8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532635">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专项任务工作完成情况</w:t>
            </w:r>
          </w:p>
        </w:tc>
        <w:tc>
          <w:tcPr>
            <w:tcW w:w="30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8C532">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城市管理</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271EFD">
            <w:pPr>
              <w:keepNext w:val="0"/>
              <w:keepLines w:val="0"/>
              <w:widowControl/>
              <w:suppressLineNumbers w:val="0"/>
              <w:ind w:left="0" w:leftChars="0" w:firstLine="0" w:firstLineChars="0"/>
              <w:jc w:val="center"/>
              <w:textAlignment w:val="center"/>
              <w:rPr>
                <w:rFonts w:hint="eastAsia" w:ascii="方正仿宋_GBK" w:hAnsi="方正仿宋_GBK" w:eastAsia="方正仿宋_GBK" w:cs="方正仿宋_GBK"/>
                <w:i w:val="0"/>
                <w:color w:val="000000"/>
                <w:kern w:val="0"/>
                <w:sz w:val="20"/>
                <w:szCs w:val="20"/>
                <w:u w:val="none"/>
                <w:lang w:val="en-US" w:eastAsia="zh-CN" w:bidi="ar"/>
              </w:rPr>
            </w:pPr>
            <w:r>
              <w:rPr>
                <w:rFonts w:hint="eastAsia" w:ascii="方正仿宋_GBK" w:hAnsi="方正仿宋_GBK" w:eastAsia="方正仿宋_GBK" w:cs="方正仿宋_GBK"/>
                <w:i w:val="0"/>
                <w:color w:val="000000"/>
                <w:kern w:val="0"/>
                <w:sz w:val="20"/>
                <w:szCs w:val="20"/>
                <w:u w:val="none"/>
                <w:lang w:val="en-US" w:eastAsia="zh-CN" w:bidi="ar"/>
              </w:rPr>
              <w:t>完成</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2707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3</w:t>
            </w:r>
          </w:p>
        </w:tc>
        <w:tc>
          <w:tcPr>
            <w:tcW w:w="3486" w:type="dxa"/>
            <w:tcBorders>
              <w:top w:val="single" w:color="000000" w:sz="4" w:space="0"/>
              <w:left w:val="single" w:color="000000" w:sz="4" w:space="0"/>
              <w:bottom w:val="single" w:color="000000" w:sz="4" w:space="0"/>
            </w:tcBorders>
            <w:shd w:val="clear" w:color="auto" w:fill="FFFFFF"/>
            <w:vAlign w:val="center"/>
          </w:tcPr>
          <w:p w14:paraId="13E1DA6B">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按要求完成城市治理标准化、深化文明城市创建、爱国卫生、三防等相关工作</w:t>
            </w:r>
          </w:p>
        </w:tc>
        <w:tc>
          <w:tcPr>
            <w:tcW w:w="44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33009A">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评价部门按要求完成各项任务得基本分，不达要求视情扣0.5-3分。</w:t>
            </w:r>
          </w:p>
        </w:tc>
        <w:tc>
          <w:tcPr>
            <w:tcW w:w="10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7E993C">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3</w:t>
            </w:r>
          </w:p>
        </w:tc>
      </w:tr>
      <w:tr w14:paraId="14A608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811"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C9E714">
            <w:pPr>
              <w:jc w:val="left"/>
              <w:rPr>
                <w:rFonts w:hint="eastAsia" w:ascii="方正仿宋_GBK" w:hAnsi="方正仿宋_GBK" w:eastAsia="方正仿宋_GBK" w:cs="方正仿宋_GBK"/>
                <w:i w:val="0"/>
                <w:color w:val="000000"/>
                <w:sz w:val="20"/>
                <w:szCs w:val="20"/>
                <w:u w:val="none"/>
              </w:rPr>
            </w:pP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E00D93">
            <w:pPr>
              <w:jc w:val="left"/>
              <w:rPr>
                <w:rFonts w:hint="eastAsia" w:ascii="方正仿宋_GBK" w:hAnsi="方正仿宋_GBK" w:eastAsia="方正仿宋_GBK" w:cs="方正仿宋_GBK"/>
                <w:i w:val="0"/>
                <w:color w:val="000000"/>
                <w:sz w:val="20"/>
                <w:szCs w:val="20"/>
                <w:u w:val="none"/>
              </w:rPr>
            </w:pPr>
          </w:p>
        </w:tc>
        <w:tc>
          <w:tcPr>
            <w:tcW w:w="30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E81BB">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对标管理</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C9B89">
            <w:pPr>
              <w:keepNext w:val="0"/>
              <w:keepLines w:val="0"/>
              <w:widowControl/>
              <w:suppressLineNumbers w:val="0"/>
              <w:ind w:left="0" w:leftChars="0" w:firstLine="0" w:firstLineChars="0"/>
              <w:jc w:val="center"/>
              <w:textAlignment w:val="center"/>
              <w:rPr>
                <w:rFonts w:hint="eastAsia" w:ascii="方正仿宋_GBK" w:hAnsi="方正仿宋_GBK" w:eastAsia="方正仿宋_GBK" w:cs="方正仿宋_GBK"/>
                <w:i w:val="0"/>
                <w:color w:val="000000"/>
                <w:kern w:val="0"/>
                <w:sz w:val="20"/>
                <w:szCs w:val="20"/>
                <w:u w:val="none"/>
                <w:lang w:val="en-US" w:eastAsia="zh-CN" w:bidi="ar"/>
              </w:rPr>
            </w:pPr>
            <w:r>
              <w:rPr>
                <w:rFonts w:hint="eastAsia" w:ascii="方正仿宋_GBK" w:hAnsi="方正仿宋_GBK" w:eastAsia="方正仿宋_GBK" w:cs="方正仿宋_GBK"/>
                <w:i w:val="0"/>
                <w:color w:val="000000"/>
                <w:kern w:val="0"/>
                <w:sz w:val="20"/>
                <w:szCs w:val="20"/>
                <w:u w:val="none"/>
                <w:lang w:val="en-US" w:eastAsia="zh-CN" w:bidi="ar"/>
              </w:rPr>
              <w:t>完成</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F5C5B">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3</w:t>
            </w:r>
          </w:p>
        </w:tc>
        <w:tc>
          <w:tcPr>
            <w:tcW w:w="3486" w:type="dxa"/>
            <w:tcBorders>
              <w:top w:val="single" w:color="000000" w:sz="4" w:space="0"/>
              <w:left w:val="single" w:color="000000" w:sz="4" w:space="0"/>
              <w:bottom w:val="single" w:color="000000" w:sz="4" w:space="0"/>
            </w:tcBorders>
            <w:shd w:val="clear" w:color="auto" w:fill="FFFFFF"/>
            <w:vAlign w:val="center"/>
          </w:tcPr>
          <w:p w14:paraId="250F7F89">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Style w:val="7"/>
                <w:rFonts w:hint="eastAsia" w:ascii="方正仿宋_GBK" w:hAnsi="方正仿宋_GBK" w:eastAsia="方正仿宋_GBK" w:cs="方正仿宋_GBK"/>
                <w:lang w:val="en-US" w:eastAsia="zh-CN" w:bidi="ar"/>
              </w:rPr>
              <w:t>按上级部门对标找差工作方案及明细表推进企业</w:t>
            </w:r>
            <w:r>
              <w:rPr>
                <w:rStyle w:val="8"/>
                <w:rFonts w:hint="eastAsia" w:ascii="方正仿宋_GBK" w:hAnsi="方正仿宋_GBK" w:eastAsia="方正仿宋_GBK" w:cs="方正仿宋_GBK"/>
                <w:lang w:val="en-US" w:eastAsia="zh-CN" w:bidi="ar"/>
              </w:rPr>
              <w:t>202</w:t>
            </w:r>
            <w:r>
              <w:rPr>
                <w:rStyle w:val="8"/>
                <w:rFonts w:hint="eastAsia" w:ascii="方正仿宋_GBK" w:hAnsi="方正仿宋_GBK" w:cs="方正仿宋_GBK"/>
                <w:lang w:val="en-US" w:eastAsia="zh-CN" w:bidi="ar"/>
              </w:rPr>
              <w:t>4</w:t>
            </w:r>
            <w:r>
              <w:rPr>
                <w:rStyle w:val="7"/>
                <w:rFonts w:hint="eastAsia" w:ascii="方正仿宋_GBK" w:hAnsi="方正仿宋_GBK" w:eastAsia="方正仿宋_GBK" w:cs="方正仿宋_GBK"/>
                <w:lang w:val="en-US" w:eastAsia="zh-CN" w:bidi="ar"/>
              </w:rPr>
              <w:t>年度对标找差工作</w:t>
            </w:r>
          </w:p>
        </w:tc>
        <w:tc>
          <w:tcPr>
            <w:tcW w:w="44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1011A9">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Style w:val="7"/>
                <w:rFonts w:hint="eastAsia" w:ascii="方正仿宋_GBK" w:hAnsi="方正仿宋_GBK" w:eastAsia="方正仿宋_GBK" w:cs="方正仿宋_GBK"/>
                <w:lang w:val="en-US" w:eastAsia="zh-CN" w:bidi="ar"/>
              </w:rPr>
              <w:t>评价部门指标完成率达总数</w:t>
            </w:r>
            <w:r>
              <w:rPr>
                <w:rStyle w:val="8"/>
                <w:rFonts w:hint="eastAsia" w:ascii="方正仿宋_GBK" w:hAnsi="方正仿宋_GBK" w:eastAsia="方正仿宋_GBK" w:cs="方正仿宋_GBK"/>
                <w:lang w:val="en-US" w:eastAsia="zh-CN" w:bidi="ar"/>
              </w:rPr>
              <w:t>70%</w:t>
            </w:r>
            <w:r>
              <w:rPr>
                <w:rStyle w:val="7"/>
                <w:rFonts w:hint="eastAsia" w:ascii="方正仿宋_GBK" w:hAnsi="方正仿宋_GBK" w:eastAsia="方正仿宋_GBK" w:cs="方正仿宋_GBK"/>
                <w:lang w:val="en-US" w:eastAsia="zh-CN" w:bidi="ar"/>
              </w:rPr>
              <w:t>以上不扣分，每下降</w:t>
            </w:r>
            <w:r>
              <w:rPr>
                <w:rStyle w:val="8"/>
                <w:rFonts w:hint="eastAsia" w:ascii="方正仿宋_GBK" w:hAnsi="方正仿宋_GBK" w:eastAsia="方正仿宋_GBK" w:cs="方正仿宋_GBK"/>
                <w:lang w:val="en-US" w:eastAsia="zh-CN" w:bidi="ar"/>
              </w:rPr>
              <w:t>10%</w:t>
            </w:r>
            <w:r>
              <w:rPr>
                <w:rStyle w:val="7"/>
                <w:rFonts w:hint="eastAsia" w:ascii="方正仿宋_GBK" w:hAnsi="方正仿宋_GBK" w:eastAsia="方正仿宋_GBK" w:cs="方正仿宋_GBK"/>
                <w:lang w:val="en-US" w:eastAsia="zh-CN" w:bidi="ar"/>
              </w:rPr>
              <w:t>扣</w:t>
            </w:r>
            <w:r>
              <w:rPr>
                <w:rStyle w:val="8"/>
                <w:rFonts w:hint="eastAsia" w:ascii="方正仿宋_GBK" w:hAnsi="方正仿宋_GBK" w:eastAsia="方正仿宋_GBK" w:cs="方正仿宋_GBK"/>
                <w:lang w:val="en-US" w:eastAsia="zh-CN" w:bidi="ar"/>
              </w:rPr>
              <w:t>1</w:t>
            </w:r>
            <w:r>
              <w:rPr>
                <w:rStyle w:val="7"/>
                <w:rFonts w:hint="eastAsia" w:ascii="方正仿宋_GBK" w:hAnsi="方正仿宋_GBK" w:eastAsia="方正仿宋_GBK" w:cs="方正仿宋_GBK"/>
                <w:lang w:val="en-US" w:eastAsia="zh-CN" w:bidi="ar"/>
              </w:rPr>
              <w:t>分；未采取实质性推进举措，视情扣</w:t>
            </w:r>
            <w:r>
              <w:rPr>
                <w:rStyle w:val="8"/>
                <w:rFonts w:hint="eastAsia" w:ascii="方正仿宋_GBK" w:hAnsi="方正仿宋_GBK" w:eastAsia="方正仿宋_GBK" w:cs="方正仿宋_GBK"/>
                <w:lang w:val="en-US" w:eastAsia="zh-CN" w:bidi="ar"/>
              </w:rPr>
              <w:t>0.5-3</w:t>
            </w:r>
            <w:r>
              <w:rPr>
                <w:rStyle w:val="7"/>
                <w:rFonts w:hint="eastAsia" w:ascii="方正仿宋_GBK" w:hAnsi="方正仿宋_GBK" w:eastAsia="方正仿宋_GBK" w:cs="方正仿宋_GBK"/>
                <w:lang w:val="en-US" w:eastAsia="zh-CN" w:bidi="ar"/>
              </w:rPr>
              <w:t>分。</w:t>
            </w:r>
          </w:p>
        </w:tc>
        <w:tc>
          <w:tcPr>
            <w:tcW w:w="10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C723A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3</w:t>
            </w:r>
          </w:p>
        </w:tc>
      </w:tr>
      <w:tr w14:paraId="3AEA00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563004">
            <w:pPr>
              <w:jc w:val="left"/>
              <w:rPr>
                <w:rFonts w:hint="eastAsia" w:ascii="方正仿宋_GBK" w:hAnsi="方正仿宋_GBK" w:eastAsia="方正仿宋_GBK" w:cs="方正仿宋_GBK"/>
                <w:i w:val="0"/>
                <w:color w:val="000000"/>
                <w:sz w:val="20"/>
                <w:szCs w:val="20"/>
                <w:u w:val="none"/>
              </w:rPr>
            </w:pP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369BFA">
            <w:pPr>
              <w:jc w:val="left"/>
              <w:rPr>
                <w:rFonts w:hint="eastAsia" w:ascii="方正仿宋_GBK" w:hAnsi="方正仿宋_GBK" w:eastAsia="方正仿宋_GBK" w:cs="方正仿宋_GBK"/>
                <w:i w:val="0"/>
                <w:color w:val="000000"/>
                <w:sz w:val="20"/>
                <w:szCs w:val="20"/>
                <w:u w:val="none"/>
              </w:rPr>
            </w:pPr>
          </w:p>
        </w:tc>
        <w:tc>
          <w:tcPr>
            <w:tcW w:w="30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0EF8E">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监督与整改</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11D88">
            <w:pPr>
              <w:keepNext w:val="0"/>
              <w:keepLines w:val="0"/>
              <w:widowControl/>
              <w:suppressLineNumbers w:val="0"/>
              <w:ind w:left="0" w:leftChars="0" w:firstLine="0" w:firstLineChars="0"/>
              <w:jc w:val="center"/>
              <w:textAlignment w:val="center"/>
              <w:rPr>
                <w:rFonts w:hint="eastAsia" w:ascii="方正仿宋_GBK" w:hAnsi="方正仿宋_GBK" w:eastAsia="方正仿宋_GBK" w:cs="方正仿宋_GBK"/>
                <w:i w:val="0"/>
                <w:color w:val="000000"/>
                <w:kern w:val="0"/>
                <w:sz w:val="20"/>
                <w:szCs w:val="20"/>
                <w:u w:val="none"/>
                <w:lang w:val="en-US" w:eastAsia="zh-CN" w:bidi="ar"/>
              </w:rPr>
            </w:pPr>
            <w:r>
              <w:rPr>
                <w:rFonts w:hint="eastAsia" w:ascii="方正仿宋_GBK" w:hAnsi="方正仿宋_GBK" w:eastAsia="方正仿宋_GBK" w:cs="方正仿宋_GBK"/>
                <w:i w:val="0"/>
                <w:color w:val="000000"/>
                <w:kern w:val="0"/>
                <w:sz w:val="20"/>
                <w:szCs w:val="20"/>
                <w:u w:val="none"/>
                <w:lang w:val="en-US" w:eastAsia="zh-CN" w:bidi="ar"/>
              </w:rPr>
              <w:t>完成</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34F0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5</w:t>
            </w:r>
          </w:p>
        </w:tc>
        <w:tc>
          <w:tcPr>
            <w:tcW w:w="3486" w:type="dxa"/>
            <w:tcBorders>
              <w:top w:val="single" w:color="000000" w:sz="4" w:space="0"/>
              <w:left w:val="single" w:color="000000" w:sz="4" w:space="0"/>
              <w:bottom w:val="single" w:color="000000" w:sz="4" w:space="0"/>
            </w:tcBorders>
            <w:shd w:val="clear" w:color="auto" w:fill="FFFFFF"/>
            <w:vAlign w:val="center"/>
          </w:tcPr>
          <w:p w14:paraId="592FABB6">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Style w:val="7"/>
                <w:rFonts w:hint="eastAsia" w:ascii="方正仿宋_GBK" w:hAnsi="方正仿宋_GBK" w:eastAsia="方正仿宋_GBK" w:cs="方正仿宋_GBK"/>
                <w:lang w:val="en-US" w:eastAsia="zh-CN" w:bidi="ar"/>
              </w:rPr>
              <w:t>各类审计、检查、报告、通报等揭示的问题整改率</w:t>
            </w:r>
            <w:r>
              <w:rPr>
                <w:rStyle w:val="8"/>
                <w:rFonts w:hint="eastAsia" w:ascii="方正仿宋_GBK" w:hAnsi="方正仿宋_GBK" w:eastAsia="方正仿宋_GBK" w:cs="方正仿宋_GBK"/>
                <w:lang w:val="en-US" w:eastAsia="zh-CN" w:bidi="ar"/>
              </w:rPr>
              <w:t>95%</w:t>
            </w:r>
            <w:r>
              <w:rPr>
                <w:rStyle w:val="7"/>
                <w:rFonts w:hint="eastAsia" w:ascii="方正仿宋_GBK" w:hAnsi="方正仿宋_GBK" w:eastAsia="方正仿宋_GBK" w:cs="方正仿宋_GBK"/>
                <w:lang w:val="en-US" w:eastAsia="zh-CN" w:bidi="ar"/>
              </w:rPr>
              <w:t>以上；巡察揭示的问题整改率达</w:t>
            </w:r>
            <w:r>
              <w:rPr>
                <w:rStyle w:val="8"/>
                <w:rFonts w:hint="eastAsia" w:ascii="方正仿宋_GBK" w:hAnsi="方正仿宋_GBK" w:eastAsia="方正仿宋_GBK" w:cs="方正仿宋_GBK"/>
                <w:lang w:val="en-US" w:eastAsia="zh-CN" w:bidi="ar"/>
              </w:rPr>
              <w:t>100%</w:t>
            </w:r>
          </w:p>
        </w:tc>
        <w:tc>
          <w:tcPr>
            <w:tcW w:w="44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39BE87">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Style w:val="7"/>
                <w:rFonts w:hint="eastAsia" w:ascii="方正仿宋_GBK" w:hAnsi="方正仿宋_GBK" w:eastAsia="方正仿宋_GBK" w:cs="方正仿宋_GBK"/>
                <w:lang w:val="en-US" w:eastAsia="zh-CN" w:bidi="ar"/>
              </w:rPr>
              <w:t>评价部门各类审计、检查、报告、通报等揭示的问题整改率，每低</w:t>
            </w:r>
            <w:r>
              <w:rPr>
                <w:rStyle w:val="8"/>
                <w:rFonts w:hint="eastAsia" w:ascii="方正仿宋_GBK" w:hAnsi="方正仿宋_GBK" w:eastAsia="方正仿宋_GBK" w:cs="方正仿宋_GBK"/>
                <w:lang w:val="en-US" w:eastAsia="zh-CN" w:bidi="ar"/>
              </w:rPr>
              <w:t>1%</w:t>
            </w:r>
            <w:r>
              <w:rPr>
                <w:rStyle w:val="7"/>
                <w:rFonts w:hint="eastAsia" w:ascii="方正仿宋_GBK" w:hAnsi="方正仿宋_GBK" w:eastAsia="方正仿宋_GBK" w:cs="方正仿宋_GBK"/>
                <w:lang w:val="en-US" w:eastAsia="zh-CN" w:bidi="ar"/>
              </w:rPr>
              <w:t>，扣</w:t>
            </w:r>
            <w:r>
              <w:rPr>
                <w:rStyle w:val="8"/>
                <w:rFonts w:hint="eastAsia" w:ascii="方正仿宋_GBK" w:hAnsi="方正仿宋_GBK" w:eastAsia="方正仿宋_GBK" w:cs="方正仿宋_GBK"/>
                <w:lang w:val="en-US" w:eastAsia="zh-CN" w:bidi="ar"/>
              </w:rPr>
              <w:t>1</w:t>
            </w:r>
            <w:r>
              <w:rPr>
                <w:rStyle w:val="7"/>
                <w:rFonts w:hint="eastAsia" w:ascii="方正仿宋_GBK" w:hAnsi="方正仿宋_GBK" w:eastAsia="方正仿宋_GBK" w:cs="方正仿宋_GBK"/>
                <w:lang w:val="en-US" w:eastAsia="zh-CN" w:bidi="ar"/>
              </w:rPr>
              <w:t>分，巡察揭示的问题，每发生一起整改不到位事项，视情扣</w:t>
            </w:r>
            <w:r>
              <w:rPr>
                <w:rStyle w:val="8"/>
                <w:rFonts w:hint="eastAsia" w:ascii="方正仿宋_GBK" w:hAnsi="方正仿宋_GBK" w:eastAsia="方正仿宋_GBK" w:cs="方正仿宋_GBK"/>
                <w:lang w:val="en-US" w:eastAsia="zh-CN" w:bidi="ar"/>
              </w:rPr>
              <w:t>0.5-5</w:t>
            </w:r>
            <w:r>
              <w:rPr>
                <w:rStyle w:val="7"/>
                <w:rFonts w:hint="eastAsia" w:ascii="方正仿宋_GBK" w:hAnsi="方正仿宋_GBK" w:eastAsia="方正仿宋_GBK" w:cs="方正仿宋_GBK"/>
                <w:lang w:val="en-US" w:eastAsia="zh-CN" w:bidi="ar"/>
              </w:rPr>
              <w:t>分。</w:t>
            </w:r>
          </w:p>
        </w:tc>
        <w:tc>
          <w:tcPr>
            <w:tcW w:w="10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A0B91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5</w:t>
            </w:r>
          </w:p>
        </w:tc>
      </w:tr>
      <w:tr w14:paraId="0C1E86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992"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391484">
            <w:pPr>
              <w:jc w:val="left"/>
              <w:rPr>
                <w:rFonts w:hint="eastAsia" w:ascii="方正仿宋_GBK" w:hAnsi="方正仿宋_GBK" w:eastAsia="方正仿宋_GBK" w:cs="方正仿宋_GBK"/>
                <w:i w:val="0"/>
                <w:color w:val="000000"/>
                <w:sz w:val="20"/>
                <w:szCs w:val="20"/>
                <w:u w:val="none"/>
              </w:rPr>
            </w:pP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F6EB21">
            <w:pPr>
              <w:jc w:val="left"/>
              <w:rPr>
                <w:rFonts w:hint="eastAsia" w:ascii="方正仿宋_GBK" w:hAnsi="方正仿宋_GBK" w:eastAsia="方正仿宋_GBK" w:cs="方正仿宋_GBK"/>
                <w:i w:val="0"/>
                <w:color w:val="000000"/>
                <w:sz w:val="20"/>
                <w:szCs w:val="20"/>
                <w:u w:val="none"/>
              </w:rPr>
            </w:pPr>
          </w:p>
        </w:tc>
        <w:tc>
          <w:tcPr>
            <w:tcW w:w="3083" w:type="dxa"/>
            <w:tcBorders>
              <w:left w:val="single" w:color="000000" w:sz="4" w:space="0"/>
              <w:bottom w:val="single" w:color="000000" w:sz="4" w:space="0"/>
              <w:right w:val="single" w:color="000000" w:sz="4" w:space="0"/>
            </w:tcBorders>
            <w:shd w:val="clear" w:color="auto" w:fill="auto"/>
            <w:vAlign w:val="center"/>
          </w:tcPr>
          <w:p w14:paraId="041EC57A">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安全工作</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2D63A">
            <w:pPr>
              <w:keepNext w:val="0"/>
              <w:keepLines w:val="0"/>
              <w:widowControl/>
              <w:suppressLineNumbers w:val="0"/>
              <w:ind w:left="0" w:leftChars="0" w:firstLine="0" w:firstLineChars="0"/>
              <w:jc w:val="center"/>
              <w:textAlignment w:val="center"/>
              <w:rPr>
                <w:rFonts w:hint="eastAsia" w:ascii="方正仿宋_GBK" w:hAnsi="方正仿宋_GBK" w:eastAsia="方正仿宋_GBK" w:cs="方正仿宋_GBK"/>
                <w:i w:val="0"/>
                <w:color w:val="000000"/>
                <w:kern w:val="0"/>
                <w:sz w:val="20"/>
                <w:szCs w:val="20"/>
                <w:u w:val="none"/>
                <w:lang w:val="en-US" w:eastAsia="zh-CN" w:bidi="ar"/>
              </w:rPr>
            </w:pPr>
            <w:r>
              <w:rPr>
                <w:rFonts w:hint="eastAsia" w:ascii="方正仿宋_GBK" w:hAnsi="方正仿宋_GBK" w:eastAsia="方正仿宋_GBK" w:cs="方正仿宋_GBK"/>
                <w:i w:val="0"/>
                <w:color w:val="000000"/>
                <w:kern w:val="0"/>
                <w:sz w:val="20"/>
                <w:szCs w:val="20"/>
                <w:u w:val="none"/>
                <w:lang w:val="en-US" w:eastAsia="zh-CN" w:bidi="ar"/>
              </w:rPr>
              <w:t>完成</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B45D0">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5</w:t>
            </w:r>
          </w:p>
        </w:tc>
        <w:tc>
          <w:tcPr>
            <w:tcW w:w="3486" w:type="dxa"/>
            <w:tcBorders>
              <w:top w:val="single" w:color="000000" w:sz="4" w:space="0"/>
              <w:left w:val="single" w:color="000000" w:sz="4" w:space="0"/>
              <w:bottom w:val="single" w:color="000000" w:sz="4" w:space="0"/>
            </w:tcBorders>
            <w:shd w:val="clear" w:color="auto" w:fill="FFFFFF"/>
            <w:vAlign w:val="center"/>
          </w:tcPr>
          <w:p w14:paraId="0BB1CC4B">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按上级部门“零事故”和新进教职工三级教育率100%等要求做好安全生产管理目标工作</w:t>
            </w:r>
          </w:p>
        </w:tc>
        <w:tc>
          <w:tcPr>
            <w:tcW w:w="44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A6F440">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Style w:val="7"/>
                <w:rFonts w:hint="eastAsia" w:ascii="方正仿宋_GBK" w:hAnsi="方正仿宋_GBK" w:eastAsia="方正仿宋_GBK" w:cs="方正仿宋_GBK"/>
                <w:lang w:val="en-US" w:eastAsia="zh-CN" w:bidi="ar"/>
              </w:rPr>
              <w:t>评价部门根据上级部门安保年度考核要求</w:t>
            </w:r>
            <w:r>
              <w:rPr>
                <w:rStyle w:val="8"/>
                <w:rFonts w:hint="eastAsia" w:ascii="方正仿宋_GBK" w:hAnsi="方正仿宋_GBK" w:eastAsia="方正仿宋_GBK" w:cs="方正仿宋_GBK"/>
                <w:lang w:val="en-US" w:eastAsia="zh-CN" w:bidi="ar"/>
              </w:rPr>
              <w:t>,</w:t>
            </w:r>
            <w:r>
              <w:rPr>
                <w:rStyle w:val="9"/>
                <w:rFonts w:hint="eastAsia" w:ascii="方正仿宋_GBK" w:hAnsi="方正仿宋_GBK" w:eastAsia="方正仿宋_GBK" w:cs="方正仿宋_GBK"/>
                <w:lang w:val="en-US" w:eastAsia="zh-CN" w:bidi="ar"/>
              </w:rPr>
              <w:t>全年零事故，有一起有责事故不得分。</w:t>
            </w:r>
          </w:p>
        </w:tc>
        <w:tc>
          <w:tcPr>
            <w:tcW w:w="10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73896D">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5</w:t>
            </w:r>
          </w:p>
        </w:tc>
      </w:tr>
      <w:tr w14:paraId="560F29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868"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F1BDFC">
            <w:pPr>
              <w:jc w:val="left"/>
              <w:rPr>
                <w:rFonts w:hint="eastAsia" w:ascii="方正仿宋_GBK" w:hAnsi="方正仿宋_GBK" w:eastAsia="方正仿宋_GBK" w:cs="方正仿宋_GBK"/>
                <w:i w:val="0"/>
                <w:color w:val="000000"/>
                <w:sz w:val="20"/>
                <w:szCs w:val="20"/>
                <w:u w:val="none"/>
              </w:rPr>
            </w:pP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FC6860">
            <w:pPr>
              <w:jc w:val="left"/>
              <w:rPr>
                <w:rFonts w:hint="eastAsia" w:ascii="方正仿宋_GBK" w:hAnsi="方正仿宋_GBK" w:eastAsia="方正仿宋_GBK" w:cs="方正仿宋_GBK"/>
                <w:i w:val="0"/>
                <w:color w:val="000000"/>
                <w:sz w:val="20"/>
                <w:szCs w:val="20"/>
                <w:u w:val="none"/>
              </w:rPr>
            </w:pPr>
          </w:p>
        </w:tc>
        <w:tc>
          <w:tcPr>
            <w:tcW w:w="3083" w:type="dxa"/>
            <w:tcBorders>
              <w:left w:val="single" w:color="000000" w:sz="4" w:space="0"/>
              <w:bottom w:val="single" w:color="000000" w:sz="4" w:space="0"/>
              <w:right w:val="single" w:color="000000" w:sz="4" w:space="0"/>
            </w:tcBorders>
            <w:shd w:val="clear" w:color="auto" w:fill="auto"/>
            <w:vAlign w:val="center"/>
          </w:tcPr>
          <w:p w14:paraId="232E8E65">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党建工作</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1F01B">
            <w:pPr>
              <w:keepNext w:val="0"/>
              <w:keepLines w:val="0"/>
              <w:widowControl/>
              <w:suppressLineNumbers w:val="0"/>
              <w:ind w:left="0" w:leftChars="0" w:firstLine="0" w:firstLineChars="0"/>
              <w:jc w:val="center"/>
              <w:textAlignment w:val="center"/>
              <w:rPr>
                <w:rFonts w:hint="eastAsia" w:ascii="方正仿宋_GBK" w:hAnsi="方正仿宋_GBK" w:eastAsia="方正仿宋_GBK" w:cs="方正仿宋_GBK"/>
                <w:i w:val="0"/>
                <w:color w:val="000000"/>
                <w:kern w:val="0"/>
                <w:sz w:val="20"/>
                <w:szCs w:val="20"/>
                <w:u w:val="none"/>
                <w:lang w:val="en-US" w:eastAsia="zh-CN" w:bidi="ar"/>
              </w:rPr>
            </w:pPr>
            <w:r>
              <w:rPr>
                <w:rFonts w:hint="eastAsia" w:ascii="方正仿宋_GBK" w:hAnsi="方正仿宋_GBK" w:eastAsia="方正仿宋_GBK" w:cs="方正仿宋_GBK"/>
                <w:i w:val="0"/>
                <w:color w:val="000000"/>
                <w:kern w:val="0"/>
                <w:sz w:val="20"/>
                <w:szCs w:val="20"/>
                <w:u w:val="none"/>
                <w:lang w:val="en-US" w:eastAsia="zh-CN" w:bidi="ar"/>
              </w:rPr>
              <w:t>完成</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33107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5</w:t>
            </w:r>
          </w:p>
        </w:tc>
        <w:tc>
          <w:tcPr>
            <w:tcW w:w="3486" w:type="dxa"/>
            <w:tcBorders>
              <w:top w:val="single" w:color="000000" w:sz="4" w:space="0"/>
              <w:left w:val="single" w:color="000000" w:sz="4" w:space="0"/>
              <w:bottom w:val="single" w:color="000000" w:sz="4" w:space="0"/>
            </w:tcBorders>
            <w:shd w:val="clear" w:color="auto" w:fill="FFFFFF"/>
            <w:vAlign w:val="center"/>
          </w:tcPr>
          <w:p w14:paraId="22652092">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Style w:val="7"/>
                <w:rFonts w:hint="eastAsia" w:ascii="方正仿宋_GBK" w:hAnsi="方正仿宋_GBK" w:eastAsia="方正仿宋_GBK" w:cs="方正仿宋_GBK"/>
                <w:lang w:val="en-US" w:eastAsia="zh-CN" w:bidi="ar"/>
              </w:rPr>
              <w:t>全面从严治党目标任务完成好，主体责任落实到位；按上级部门</w:t>
            </w:r>
            <w:r>
              <w:rPr>
                <w:rStyle w:val="8"/>
                <w:rFonts w:hint="eastAsia" w:ascii="方正仿宋_GBK" w:hAnsi="方正仿宋_GBK" w:eastAsia="方正仿宋_GBK" w:cs="方正仿宋_GBK"/>
                <w:lang w:val="en-US" w:eastAsia="zh-CN" w:bidi="ar"/>
              </w:rPr>
              <w:t>“</w:t>
            </w:r>
            <w:r>
              <w:rPr>
                <w:rStyle w:val="7"/>
                <w:rFonts w:hint="eastAsia" w:ascii="方正仿宋_GBK" w:hAnsi="方正仿宋_GBK" w:eastAsia="方正仿宋_GBK" w:cs="方正仿宋_GBK"/>
                <w:lang w:val="en-US" w:eastAsia="zh-CN" w:bidi="ar"/>
              </w:rPr>
              <w:t>六好党组织</w:t>
            </w:r>
            <w:r>
              <w:rPr>
                <w:rStyle w:val="8"/>
                <w:rFonts w:hint="eastAsia" w:ascii="方正仿宋_GBK" w:hAnsi="方正仿宋_GBK" w:eastAsia="方正仿宋_GBK" w:cs="方正仿宋_GBK"/>
                <w:lang w:val="en-US" w:eastAsia="zh-CN" w:bidi="ar"/>
              </w:rPr>
              <w:t>”</w:t>
            </w:r>
            <w:r>
              <w:rPr>
                <w:rStyle w:val="7"/>
                <w:rFonts w:hint="eastAsia" w:ascii="方正仿宋_GBK" w:hAnsi="方正仿宋_GBK" w:eastAsia="方正仿宋_GBK" w:cs="方正仿宋_GBK"/>
                <w:lang w:val="en-US" w:eastAsia="zh-CN" w:bidi="ar"/>
              </w:rPr>
              <w:t>考核细则执行</w:t>
            </w:r>
          </w:p>
        </w:tc>
        <w:tc>
          <w:tcPr>
            <w:tcW w:w="44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E9155C">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Style w:val="7"/>
                <w:rFonts w:hint="eastAsia" w:ascii="方正仿宋_GBK" w:hAnsi="方正仿宋_GBK" w:eastAsia="方正仿宋_GBK" w:cs="方正仿宋_GBK"/>
                <w:lang w:val="en-US" w:eastAsia="zh-CN" w:bidi="ar"/>
              </w:rPr>
              <w:t>评价部门考核得分</w:t>
            </w:r>
            <w:r>
              <w:rPr>
                <w:rStyle w:val="8"/>
                <w:rFonts w:hint="eastAsia" w:ascii="方正仿宋_GBK" w:hAnsi="方正仿宋_GBK" w:eastAsia="方正仿宋_GBK" w:cs="方正仿宋_GBK"/>
                <w:lang w:val="en-US" w:eastAsia="zh-CN" w:bidi="ar"/>
              </w:rPr>
              <w:t>≥100</w:t>
            </w:r>
            <w:r>
              <w:rPr>
                <w:rStyle w:val="7"/>
                <w:rFonts w:hint="eastAsia" w:ascii="方正仿宋_GBK" w:hAnsi="方正仿宋_GBK" w:eastAsia="方正仿宋_GBK" w:cs="方正仿宋_GBK"/>
                <w:lang w:val="en-US" w:eastAsia="zh-CN" w:bidi="ar"/>
              </w:rPr>
              <w:t>分，得基本分；考核得分＜</w:t>
            </w:r>
            <w:r>
              <w:rPr>
                <w:rStyle w:val="8"/>
                <w:rFonts w:hint="eastAsia" w:ascii="方正仿宋_GBK" w:hAnsi="方正仿宋_GBK" w:eastAsia="方正仿宋_GBK" w:cs="方正仿宋_GBK"/>
                <w:lang w:val="en-US" w:eastAsia="zh-CN" w:bidi="ar"/>
              </w:rPr>
              <w:t>100</w:t>
            </w:r>
            <w:r>
              <w:rPr>
                <w:rStyle w:val="7"/>
                <w:rFonts w:hint="eastAsia" w:ascii="方正仿宋_GBK" w:hAnsi="方正仿宋_GBK" w:eastAsia="方正仿宋_GBK" w:cs="方正仿宋_GBK"/>
                <w:lang w:val="en-US" w:eastAsia="zh-CN" w:bidi="ar"/>
              </w:rPr>
              <w:t>分，视情扣0.5-5分。</w:t>
            </w:r>
          </w:p>
        </w:tc>
        <w:tc>
          <w:tcPr>
            <w:tcW w:w="10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C0993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5</w:t>
            </w:r>
          </w:p>
        </w:tc>
      </w:tr>
      <w:tr w14:paraId="4F5D19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20" w:hRule="atLeast"/>
        </w:trPr>
        <w:tc>
          <w:tcPr>
            <w:tcW w:w="7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9308A7">
            <w:pPr>
              <w:keepNext w:val="0"/>
              <w:keepLines w:val="0"/>
              <w:widowControl/>
              <w:suppressLineNumbers w:val="0"/>
              <w:ind w:left="0" w:leftChars="0" w:firstLine="0" w:firstLineChars="0"/>
              <w:jc w:val="both"/>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效果（履职绩效）(30分)</w:t>
            </w:r>
          </w:p>
        </w:tc>
        <w:tc>
          <w:tcPr>
            <w:tcW w:w="8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024E3F">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社会效益</w:t>
            </w:r>
          </w:p>
        </w:tc>
        <w:tc>
          <w:tcPr>
            <w:tcW w:w="30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A47D15">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南京大型客车公共维修实训基地开展技能培训</w:t>
            </w:r>
          </w:p>
        </w:tc>
        <w:tc>
          <w:tcPr>
            <w:tcW w:w="10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0851BB">
            <w:pPr>
              <w:keepNext w:val="0"/>
              <w:keepLines w:val="0"/>
              <w:widowControl/>
              <w:suppressLineNumbers w:val="0"/>
              <w:ind w:left="0" w:leftChars="0" w:firstLine="0" w:firstLineChars="0"/>
              <w:jc w:val="center"/>
              <w:textAlignment w:val="center"/>
              <w:rPr>
                <w:rFonts w:hint="eastAsia" w:ascii="方正仿宋_GBK" w:hAnsi="方正仿宋_GBK" w:eastAsia="方正仿宋_GBK" w:cs="方正仿宋_GBK"/>
                <w:i w:val="0"/>
                <w:color w:val="000000"/>
                <w:kern w:val="0"/>
                <w:sz w:val="20"/>
                <w:szCs w:val="20"/>
                <w:u w:val="none"/>
                <w:lang w:val="en-US" w:eastAsia="zh-CN" w:bidi="ar"/>
              </w:rPr>
            </w:pPr>
            <w:r>
              <w:rPr>
                <w:rFonts w:hint="eastAsia" w:ascii="方正仿宋_GBK" w:hAnsi="方正仿宋_GBK" w:eastAsia="方正仿宋_GBK" w:cs="方正仿宋_GBK"/>
                <w:i w:val="0"/>
                <w:color w:val="000000"/>
                <w:kern w:val="0"/>
                <w:sz w:val="20"/>
                <w:szCs w:val="20"/>
                <w:u w:val="none"/>
                <w:lang w:val="en-US" w:eastAsia="zh-CN" w:bidi="ar"/>
              </w:rPr>
              <w:t>提升</w:t>
            </w:r>
          </w:p>
        </w:tc>
        <w:tc>
          <w:tcPr>
            <w:tcW w:w="98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05FFE1">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5</w:t>
            </w:r>
          </w:p>
        </w:tc>
        <w:tc>
          <w:tcPr>
            <w:tcW w:w="348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2BD727">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评价南京大型客车公共维修实训基地开展技能培训人数提升情况。</w:t>
            </w:r>
          </w:p>
        </w:tc>
        <w:tc>
          <w:tcPr>
            <w:tcW w:w="44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147E12">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计分规则：南京大型客车公共维修实训基地开展技能培训人数逐年提升得满分。</w:t>
            </w:r>
          </w:p>
        </w:tc>
        <w:tc>
          <w:tcPr>
            <w:tcW w:w="10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A2B282">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3</w:t>
            </w:r>
          </w:p>
        </w:tc>
      </w:tr>
      <w:tr w14:paraId="33E9C6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2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643514">
            <w:pPr>
              <w:jc w:val="center"/>
              <w:rPr>
                <w:rFonts w:hint="eastAsia" w:ascii="方正仿宋_GBK" w:hAnsi="方正仿宋_GBK" w:eastAsia="方正仿宋_GBK" w:cs="方正仿宋_GBK"/>
                <w:i w:val="0"/>
                <w:color w:val="000000"/>
                <w:sz w:val="20"/>
                <w:szCs w:val="20"/>
                <w:u w:val="none"/>
              </w:rPr>
            </w:pP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CCEA7C">
            <w:pPr>
              <w:jc w:val="left"/>
              <w:rPr>
                <w:rFonts w:hint="eastAsia" w:ascii="方正仿宋_GBK" w:hAnsi="方正仿宋_GBK" w:eastAsia="方正仿宋_GBK" w:cs="方正仿宋_GBK"/>
                <w:i w:val="0"/>
                <w:color w:val="000000"/>
                <w:sz w:val="20"/>
                <w:szCs w:val="20"/>
                <w:u w:val="none"/>
              </w:rPr>
            </w:pPr>
          </w:p>
        </w:tc>
        <w:tc>
          <w:tcPr>
            <w:tcW w:w="30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3F2761">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江苏省高技能人才专项公共实训基地培养高技能人才</w:t>
            </w:r>
          </w:p>
        </w:tc>
        <w:tc>
          <w:tcPr>
            <w:tcW w:w="10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E7EDC4">
            <w:pPr>
              <w:keepNext w:val="0"/>
              <w:keepLines w:val="0"/>
              <w:widowControl/>
              <w:suppressLineNumbers w:val="0"/>
              <w:ind w:left="0" w:leftChars="0" w:firstLine="0" w:firstLineChars="0"/>
              <w:jc w:val="center"/>
              <w:textAlignment w:val="center"/>
              <w:rPr>
                <w:rFonts w:hint="eastAsia" w:ascii="方正仿宋_GBK" w:hAnsi="方正仿宋_GBK" w:eastAsia="方正仿宋_GBK" w:cs="方正仿宋_GBK"/>
                <w:i w:val="0"/>
                <w:color w:val="000000"/>
                <w:kern w:val="0"/>
                <w:sz w:val="20"/>
                <w:szCs w:val="20"/>
                <w:u w:val="none"/>
                <w:lang w:val="en-US" w:eastAsia="zh-CN" w:bidi="ar"/>
              </w:rPr>
            </w:pPr>
            <w:r>
              <w:rPr>
                <w:rFonts w:hint="eastAsia" w:ascii="方正仿宋_GBK" w:hAnsi="方正仿宋_GBK" w:eastAsia="方正仿宋_GBK" w:cs="方正仿宋_GBK"/>
                <w:i w:val="0"/>
                <w:color w:val="000000"/>
                <w:kern w:val="0"/>
                <w:sz w:val="20"/>
                <w:szCs w:val="20"/>
                <w:u w:val="none"/>
                <w:lang w:val="en-US" w:eastAsia="zh-CN" w:bidi="ar"/>
              </w:rPr>
              <w:t>提升</w:t>
            </w:r>
          </w:p>
        </w:tc>
        <w:tc>
          <w:tcPr>
            <w:tcW w:w="98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D0ECD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5</w:t>
            </w:r>
          </w:p>
        </w:tc>
        <w:tc>
          <w:tcPr>
            <w:tcW w:w="348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B0D107">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评价江苏省高技能人才专项公共实训基地培养高技能人才培训人数提升情况。</w:t>
            </w:r>
          </w:p>
        </w:tc>
        <w:tc>
          <w:tcPr>
            <w:tcW w:w="44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C2F179">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计分规则：江苏省高技能人才专项公共实训基地培养高技能人才培训人数逐年提升得满分。</w:t>
            </w:r>
          </w:p>
        </w:tc>
        <w:tc>
          <w:tcPr>
            <w:tcW w:w="10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8552CF">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4</w:t>
            </w:r>
          </w:p>
        </w:tc>
      </w:tr>
      <w:tr w14:paraId="10822D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51"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3EAEEA">
            <w:pPr>
              <w:jc w:val="center"/>
              <w:rPr>
                <w:rFonts w:hint="eastAsia" w:ascii="方正仿宋_GBK" w:hAnsi="方正仿宋_GBK" w:eastAsia="方正仿宋_GBK" w:cs="方正仿宋_GBK"/>
                <w:i w:val="0"/>
                <w:color w:val="000000"/>
                <w:sz w:val="20"/>
                <w:szCs w:val="20"/>
                <w:u w:val="none"/>
              </w:rPr>
            </w:pP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3919E8">
            <w:pPr>
              <w:jc w:val="left"/>
              <w:rPr>
                <w:rFonts w:hint="eastAsia" w:ascii="方正仿宋_GBK" w:hAnsi="方正仿宋_GBK" w:eastAsia="方正仿宋_GBK" w:cs="方正仿宋_GBK"/>
                <w:i w:val="0"/>
                <w:color w:val="000000"/>
                <w:sz w:val="20"/>
                <w:szCs w:val="20"/>
                <w:u w:val="none"/>
              </w:rPr>
            </w:pPr>
          </w:p>
        </w:tc>
        <w:tc>
          <w:tcPr>
            <w:tcW w:w="30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F3F4B0">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kern w:val="0"/>
                <w:sz w:val="20"/>
                <w:szCs w:val="20"/>
                <w:u w:val="none"/>
                <w:lang w:val="en-US" w:eastAsia="zh-CN" w:bidi="ar"/>
              </w:rPr>
            </w:pPr>
            <w:r>
              <w:rPr>
                <w:rFonts w:hint="eastAsia" w:ascii="方正仿宋_GBK" w:hAnsi="方正仿宋_GBK" w:eastAsia="方正仿宋_GBK" w:cs="方正仿宋_GBK"/>
                <w:i w:val="0"/>
                <w:color w:val="000000"/>
                <w:kern w:val="0"/>
                <w:sz w:val="20"/>
                <w:szCs w:val="20"/>
                <w:u w:val="none"/>
                <w:lang w:val="en-US" w:eastAsia="zh-CN" w:bidi="ar"/>
              </w:rPr>
              <w:t>作为南京开放大学教学点开办成人</w:t>
            </w:r>
          </w:p>
          <w:p w14:paraId="0E8A6A2E">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高等专科类教育</w:t>
            </w:r>
          </w:p>
        </w:tc>
        <w:tc>
          <w:tcPr>
            <w:tcW w:w="10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5DAFC7">
            <w:pPr>
              <w:keepNext w:val="0"/>
              <w:keepLines w:val="0"/>
              <w:widowControl/>
              <w:suppressLineNumbers w:val="0"/>
              <w:ind w:left="0" w:leftChars="0" w:firstLine="0" w:firstLineChars="0"/>
              <w:jc w:val="center"/>
              <w:textAlignment w:val="center"/>
              <w:rPr>
                <w:rFonts w:hint="eastAsia" w:ascii="方正仿宋_GBK" w:hAnsi="方正仿宋_GBK" w:eastAsia="方正仿宋_GBK" w:cs="方正仿宋_GBK"/>
                <w:i w:val="0"/>
                <w:color w:val="000000"/>
                <w:kern w:val="0"/>
                <w:sz w:val="20"/>
                <w:szCs w:val="20"/>
                <w:u w:val="none"/>
                <w:lang w:val="en-US" w:eastAsia="zh-CN" w:bidi="ar"/>
              </w:rPr>
            </w:pPr>
            <w:r>
              <w:rPr>
                <w:rFonts w:hint="eastAsia" w:ascii="方正仿宋_GBK" w:hAnsi="方正仿宋_GBK" w:eastAsia="方正仿宋_GBK" w:cs="方正仿宋_GBK"/>
                <w:i w:val="0"/>
                <w:color w:val="000000"/>
                <w:kern w:val="0"/>
                <w:sz w:val="20"/>
                <w:szCs w:val="20"/>
                <w:u w:val="none"/>
                <w:lang w:val="en-US" w:eastAsia="zh-CN" w:bidi="ar"/>
              </w:rPr>
              <w:t>完成</w:t>
            </w:r>
          </w:p>
        </w:tc>
        <w:tc>
          <w:tcPr>
            <w:tcW w:w="98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39C09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5</w:t>
            </w:r>
          </w:p>
        </w:tc>
        <w:tc>
          <w:tcPr>
            <w:tcW w:w="348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8FC8B5">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平价作为南京开放大学教学点开办成人高等专科类教有人数提升情况。</w:t>
            </w:r>
          </w:p>
        </w:tc>
        <w:tc>
          <w:tcPr>
            <w:tcW w:w="44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88A4BF">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计分规则:作为南京开放大学教学点开办成人高等专科类教育招生人数逐年提升得满分</w:t>
            </w:r>
            <w:r>
              <w:rPr>
                <w:rFonts w:hint="eastAsia" w:ascii="方正仿宋_GBK" w:hAnsi="方正仿宋_GBK" w:cs="方正仿宋_GBK"/>
                <w:i w:val="0"/>
                <w:color w:val="000000"/>
                <w:kern w:val="0"/>
                <w:sz w:val="20"/>
                <w:szCs w:val="20"/>
                <w:u w:val="none"/>
                <w:lang w:val="en-US" w:eastAsia="zh-CN" w:bidi="ar"/>
              </w:rPr>
              <w:t>。</w:t>
            </w:r>
          </w:p>
        </w:tc>
        <w:tc>
          <w:tcPr>
            <w:tcW w:w="10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24109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cs="方正仿宋_GBK"/>
                <w:i w:val="0"/>
                <w:color w:val="000000"/>
                <w:kern w:val="0"/>
                <w:sz w:val="20"/>
                <w:szCs w:val="20"/>
                <w:u w:val="none"/>
                <w:lang w:val="en-US" w:eastAsia="zh-CN" w:bidi="ar"/>
              </w:rPr>
              <w:t>5</w:t>
            </w:r>
          </w:p>
        </w:tc>
      </w:tr>
      <w:tr w14:paraId="0A2721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26"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90E5DC">
            <w:pPr>
              <w:jc w:val="center"/>
              <w:rPr>
                <w:rFonts w:hint="eastAsia" w:ascii="方正仿宋_GBK" w:hAnsi="方正仿宋_GBK" w:eastAsia="方正仿宋_GBK" w:cs="方正仿宋_GBK"/>
                <w:i w:val="0"/>
                <w:color w:val="000000"/>
                <w:sz w:val="20"/>
                <w:szCs w:val="20"/>
                <w:u w:val="none"/>
              </w:rPr>
            </w:pPr>
          </w:p>
        </w:tc>
        <w:tc>
          <w:tcPr>
            <w:tcW w:w="8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DDF71A">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可持续发展能力</w:t>
            </w:r>
          </w:p>
        </w:tc>
        <w:tc>
          <w:tcPr>
            <w:tcW w:w="30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94250B">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信息化建设情况</w:t>
            </w:r>
          </w:p>
        </w:tc>
        <w:tc>
          <w:tcPr>
            <w:tcW w:w="10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F8A080">
            <w:pPr>
              <w:keepNext w:val="0"/>
              <w:keepLines w:val="0"/>
              <w:widowControl/>
              <w:suppressLineNumbers w:val="0"/>
              <w:ind w:left="0" w:leftChars="0" w:firstLine="0" w:firstLineChars="0"/>
              <w:jc w:val="center"/>
              <w:textAlignment w:val="center"/>
              <w:rPr>
                <w:rFonts w:hint="eastAsia" w:ascii="方正仿宋_GBK" w:hAnsi="方正仿宋_GBK" w:eastAsia="方正仿宋_GBK" w:cs="方正仿宋_GBK"/>
                <w:i w:val="0"/>
                <w:color w:val="000000"/>
                <w:kern w:val="0"/>
                <w:sz w:val="20"/>
                <w:szCs w:val="20"/>
                <w:u w:val="none"/>
                <w:lang w:val="en-US" w:eastAsia="zh-CN" w:bidi="ar"/>
              </w:rPr>
            </w:pPr>
            <w:r>
              <w:rPr>
                <w:rFonts w:hint="eastAsia" w:ascii="方正仿宋_GBK" w:hAnsi="方正仿宋_GBK" w:eastAsia="方正仿宋_GBK" w:cs="方正仿宋_GBK"/>
                <w:i w:val="0"/>
                <w:color w:val="000000"/>
                <w:kern w:val="0"/>
                <w:sz w:val="20"/>
                <w:szCs w:val="20"/>
                <w:u w:val="none"/>
                <w:lang w:val="en-US" w:eastAsia="zh-CN" w:bidi="ar"/>
              </w:rPr>
              <w:t>正常</w:t>
            </w:r>
          </w:p>
        </w:tc>
        <w:tc>
          <w:tcPr>
            <w:tcW w:w="98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A459F7">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5</w:t>
            </w:r>
          </w:p>
        </w:tc>
        <w:tc>
          <w:tcPr>
            <w:tcW w:w="348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D7E482">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信息化系统应用正常运营情况</w:t>
            </w:r>
          </w:p>
        </w:tc>
        <w:tc>
          <w:tcPr>
            <w:tcW w:w="44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1066A5">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充分利用信息化教学平台，提高教育教学水平。未建设不得分，未正常运营视情况扣2-5分。</w:t>
            </w:r>
          </w:p>
        </w:tc>
        <w:tc>
          <w:tcPr>
            <w:tcW w:w="10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10E75E">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5</w:t>
            </w:r>
          </w:p>
        </w:tc>
      </w:tr>
      <w:tr w14:paraId="6DEF27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78"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7DD791">
            <w:pPr>
              <w:jc w:val="center"/>
              <w:rPr>
                <w:rFonts w:hint="eastAsia" w:ascii="方正仿宋_GBK" w:hAnsi="方正仿宋_GBK" w:eastAsia="方正仿宋_GBK" w:cs="方正仿宋_GBK"/>
                <w:i w:val="0"/>
                <w:color w:val="000000"/>
                <w:sz w:val="20"/>
                <w:szCs w:val="20"/>
                <w:u w:val="none"/>
              </w:rPr>
            </w:pP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3D9C4C">
            <w:pPr>
              <w:jc w:val="left"/>
              <w:rPr>
                <w:rFonts w:hint="eastAsia" w:ascii="方正仿宋_GBK" w:hAnsi="方正仿宋_GBK" w:eastAsia="方正仿宋_GBK" w:cs="方正仿宋_GBK"/>
                <w:i w:val="0"/>
                <w:color w:val="000000"/>
                <w:sz w:val="20"/>
                <w:szCs w:val="20"/>
                <w:u w:val="none"/>
              </w:rPr>
            </w:pPr>
          </w:p>
        </w:tc>
        <w:tc>
          <w:tcPr>
            <w:tcW w:w="30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A52B95">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专业建设</w:t>
            </w:r>
          </w:p>
        </w:tc>
        <w:tc>
          <w:tcPr>
            <w:tcW w:w="10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991FC3">
            <w:pPr>
              <w:keepNext w:val="0"/>
              <w:keepLines w:val="0"/>
              <w:widowControl/>
              <w:suppressLineNumbers w:val="0"/>
              <w:ind w:left="0" w:leftChars="0" w:firstLine="0" w:firstLineChars="0"/>
              <w:jc w:val="center"/>
              <w:textAlignment w:val="center"/>
              <w:rPr>
                <w:rFonts w:hint="eastAsia" w:ascii="方正仿宋_GBK" w:hAnsi="方正仿宋_GBK" w:eastAsia="方正仿宋_GBK" w:cs="方正仿宋_GBK"/>
                <w:i w:val="0"/>
                <w:color w:val="000000"/>
                <w:kern w:val="0"/>
                <w:sz w:val="20"/>
                <w:szCs w:val="20"/>
                <w:u w:val="none"/>
                <w:lang w:val="en-US" w:eastAsia="zh-CN" w:bidi="ar"/>
              </w:rPr>
            </w:pPr>
            <w:r>
              <w:rPr>
                <w:rFonts w:hint="eastAsia" w:ascii="方正仿宋_GBK" w:hAnsi="方正仿宋_GBK" w:eastAsia="方正仿宋_GBK" w:cs="方正仿宋_GBK"/>
                <w:i w:val="0"/>
                <w:color w:val="000000"/>
                <w:kern w:val="0"/>
                <w:sz w:val="20"/>
                <w:szCs w:val="20"/>
                <w:u w:val="none"/>
                <w:lang w:val="en-US" w:eastAsia="zh-CN" w:bidi="ar"/>
              </w:rPr>
              <w:t>完成</w:t>
            </w:r>
          </w:p>
        </w:tc>
        <w:tc>
          <w:tcPr>
            <w:tcW w:w="98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54DF38">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5</w:t>
            </w:r>
          </w:p>
        </w:tc>
        <w:tc>
          <w:tcPr>
            <w:tcW w:w="348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603B60">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工学一体化改革专业建设</w:t>
            </w:r>
          </w:p>
        </w:tc>
        <w:tc>
          <w:tcPr>
            <w:tcW w:w="44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58C6F3">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kern w:val="0"/>
                <w:sz w:val="20"/>
                <w:szCs w:val="20"/>
                <w:u w:val="none"/>
                <w:lang w:val="en-US" w:eastAsia="zh-CN" w:bidi="ar"/>
              </w:rPr>
            </w:pPr>
            <w:r>
              <w:rPr>
                <w:rFonts w:hint="eastAsia" w:ascii="方正仿宋_GBK" w:hAnsi="方正仿宋_GBK" w:eastAsia="方正仿宋_GBK" w:cs="方正仿宋_GBK"/>
                <w:i w:val="0"/>
                <w:color w:val="000000"/>
                <w:kern w:val="0"/>
                <w:sz w:val="20"/>
                <w:szCs w:val="20"/>
                <w:u w:val="none"/>
                <w:lang w:val="en-US" w:eastAsia="zh-CN" w:bidi="ar"/>
              </w:rPr>
              <w:t>吉合学校办学能力和社会的实际需求，有序开展专</w:t>
            </w:r>
          </w:p>
          <w:p w14:paraId="045EC983">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上工学一体化改革工作。未参与改革工作不得分</w:t>
            </w:r>
            <w:r>
              <w:rPr>
                <w:rFonts w:hint="eastAsia" w:ascii="方正仿宋_GBK" w:hAnsi="方正仿宋_GBK" w:cs="方正仿宋_GBK"/>
                <w:i w:val="0"/>
                <w:color w:val="000000"/>
                <w:kern w:val="0"/>
                <w:sz w:val="20"/>
                <w:szCs w:val="20"/>
                <w:u w:val="none"/>
                <w:lang w:val="en-US" w:eastAsia="zh-CN" w:bidi="ar"/>
              </w:rPr>
              <w:t>。</w:t>
            </w:r>
          </w:p>
        </w:tc>
        <w:tc>
          <w:tcPr>
            <w:tcW w:w="10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505DEA">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5</w:t>
            </w:r>
          </w:p>
        </w:tc>
      </w:tr>
      <w:tr w14:paraId="56107A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09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857AFF">
            <w:pPr>
              <w:jc w:val="center"/>
              <w:rPr>
                <w:rFonts w:hint="eastAsia" w:ascii="方正仿宋_GBK" w:hAnsi="方正仿宋_GBK" w:eastAsia="方正仿宋_GBK" w:cs="方正仿宋_GBK"/>
                <w:i w:val="0"/>
                <w:color w:val="000000"/>
                <w:sz w:val="20"/>
                <w:szCs w:val="20"/>
                <w:u w:val="none"/>
              </w:rPr>
            </w:pP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E6B36">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社会满意率</w:t>
            </w:r>
          </w:p>
        </w:tc>
        <w:tc>
          <w:tcPr>
            <w:tcW w:w="30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11CED2">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文明服务及顾客满意率</w:t>
            </w:r>
          </w:p>
        </w:tc>
        <w:tc>
          <w:tcPr>
            <w:tcW w:w="10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26335F">
            <w:pPr>
              <w:keepNext w:val="0"/>
              <w:keepLines w:val="0"/>
              <w:widowControl/>
              <w:suppressLineNumbers w:val="0"/>
              <w:ind w:left="0" w:leftChars="0" w:firstLine="0" w:firstLineChars="0"/>
              <w:jc w:val="center"/>
              <w:textAlignment w:val="center"/>
              <w:rPr>
                <w:rFonts w:hint="eastAsia" w:ascii="方正仿宋_GBK" w:hAnsi="方正仿宋_GBK" w:eastAsia="方正仿宋_GBK" w:cs="方正仿宋_GBK"/>
                <w:i w:val="0"/>
                <w:color w:val="000000"/>
                <w:kern w:val="0"/>
                <w:sz w:val="20"/>
                <w:szCs w:val="20"/>
                <w:u w:val="none"/>
                <w:lang w:val="en-US" w:eastAsia="zh-CN" w:bidi="ar"/>
              </w:rPr>
            </w:pPr>
            <w:r>
              <w:rPr>
                <w:rFonts w:hint="eastAsia" w:ascii="方正仿宋_GBK" w:hAnsi="方正仿宋_GBK" w:eastAsia="方正仿宋_GBK" w:cs="方正仿宋_GBK"/>
                <w:i w:val="0"/>
                <w:color w:val="000000"/>
                <w:kern w:val="0"/>
                <w:sz w:val="20"/>
                <w:szCs w:val="20"/>
                <w:u w:val="none"/>
                <w:lang w:val="en-US" w:eastAsia="zh-CN" w:bidi="ar"/>
              </w:rPr>
              <w:t>95%</w:t>
            </w:r>
          </w:p>
        </w:tc>
        <w:tc>
          <w:tcPr>
            <w:tcW w:w="98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410F29">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5</w:t>
            </w:r>
          </w:p>
        </w:tc>
        <w:tc>
          <w:tcPr>
            <w:tcW w:w="348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53C29F">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评价部门社会满意率主要包含各类诉求处理及时达100%，诉求办理综合满意率达92%以上，顾客满意度≥85%，无责任投诉和新闻曝光。</w:t>
            </w:r>
          </w:p>
        </w:tc>
        <w:tc>
          <w:tcPr>
            <w:tcW w:w="44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1B727D">
            <w:pPr>
              <w:keepNext w:val="0"/>
              <w:keepLines w:val="0"/>
              <w:widowControl/>
              <w:suppressLineNumbers w:val="0"/>
              <w:ind w:left="0" w:leftChars="0" w:firstLine="0" w:firstLineChars="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评价部门按要求完成各项目标得基本分，不达要求视情扣0.5-5分。顾客满意率达92%。</w:t>
            </w:r>
          </w:p>
        </w:tc>
        <w:tc>
          <w:tcPr>
            <w:tcW w:w="10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9BC743">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5</w:t>
            </w:r>
          </w:p>
        </w:tc>
      </w:tr>
      <w:tr w14:paraId="2B8A6E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1"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3AB1DB">
            <w:pPr>
              <w:rPr>
                <w:rFonts w:hint="eastAsia" w:ascii="方正仿宋_GBK" w:hAnsi="方正仿宋_GBK" w:eastAsia="方正仿宋_GBK" w:cs="方正仿宋_GBK"/>
                <w:i w:val="0"/>
                <w:color w:val="000000"/>
                <w:sz w:val="20"/>
                <w:szCs w:val="20"/>
                <w:u w:val="none"/>
              </w:rPr>
            </w:pP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3E5EE">
            <w:pPr>
              <w:jc w:val="left"/>
              <w:rPr>
                <w:rFonts w:hint="eastAsia" w:ascii="方正仿宋_GBK" w:hAnsi="方正仿宋_GBK" w:eastAsia="方正仿宋_GBK" w:cs="方正仿宋_GBK"/>
                <w:i w:val="0"/>
                <w:color w:val="000000"/>
                <w:sz w:val="20"/>
                <w:szCs w:val="20"/>
                <w:u w:val="none"/>
              </w:rPr>
            </w:pPr>
          </w:p>
        </w:tc>
        <w:tc>
          <w:tcPr>
            <w:tcW w:w="30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4D0A1">
            <w:pPr>
              <w:rPr>
                <w:rFonts w:hint="eastAsia" w:ascii="方正仿宋_GBK" w:hAnsi="方正仿宋_GBK" w:eastAsia="方正仿宋_GBK" w:cs="方正仿宋_GBK"/>
                <w:i w:val="0"/>
                <w:color w:val="000000"/>
                <w:sz w:val="20"/>
                <w:szCs w:val="20"/>
                <w:u w:val="none"/>
              </w:rPr>
            </w:pP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CFCAA">
            <w:pPr>
              <w:jc w:val="center"/>
              <w:rPr>
                <w:rFonts w:hint="eastAsia" w:ascii="方正仿宋_GBK" w:hAnsi="方正仿宋_GBK" w:eastAsia="方正仿宋_GBK" w:cs="方正仿宋_GBK"/>
                <w:i w:val="0"/>
                <w:color w:val="000000"/>
                <w:sz w:val="20"/>
                <w:szCs w:val="20"/>
                <w:u w:val="none"/>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AF156">
            <w:pPr>
              <w:keepNext w:val="0"/>
              <w:keepLines w:val="0"/>
              <w:widowControl/>
              <w:suppressLineNumbers w:val="0"/>
              <w:jc w:val="left"/>
              <w:textAlignment w:val="center"/>
              <w:rPr>
                <w:rFonts w:hint="eastAsia" w:ascii="方正仿宋_GBK" w:hAnsi="方正仿宋_GBK" w:eastAsia="方正仿宋_GBK" w:cs="方正仿宋_GBK"/>
                <w:i w:val="0"/>
                <w:color w:val="000000"/>
                <w:sz w:val="20"/>
                <w:szCs w:val="20"/>
                <w:u w:val="none"/>
              </w:rPr>
            </w:pPr>
            <w:r>
              <w:rPr>
                <w:rFonts w:hint="eastAsia" w:ascii="方正仿宋_GBK" w:hAnsi="方正仿宋_GBK" w:eastAsia="方正仿宋_GBK" w:cs="方正仿宋_GBK"/>
                <w:i w:val="0"/>
                <w:color w:val="000000"/>
                <w:kern w:val="0"/>
                <w:sz w:val="20"/>
                <w:szCs w:val="20"/>
                <w:u w:val="none"/>
                <w:lang w:val="en-US" w:eastAsia="zh-CN" w:bidi="ar"/>
              </w:rPr>
              <w:t>100</w:t>
            </w:r>
          </w:p>
        </w:tc>
        <w:tc>
          <w:tcPr>
            <w:tcW w:w="3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17A50">
            <w:pPr>
              <w:rPr>
                <w:rFonts w:hint="eastAsia" w:ascii="方正仿宋_GBK" w:hAnsi="方正仿宋_GBK" w:eastAsia="方正仿宋_GBK" w:cs="方正仿宋_GBK"/>
                <w:i w:val="0"/>
                <w:color w:val="000000"/>
                <w:sz w:val="20"/>
                <w:szCs w:val="20"/>
                <w:u w:val="none"/>
              </w:rPr>
            </w:pPr>
          </w:p>
        </w:tc>
        <w:tc>
          <w:tcPr>
            <w:tcW w:w="4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77FEC">
            <w:pPr>
              <w:rPr>
                <w:rFonts w:hint="eastAsia" w:ascii="方正仿宋_GBK" w:hAnsi="方正仿宋_GBK" w:eastAsia="方正仿宋_GBK" w:cs="方正仿宋_GBK"/>
                <w:i w:val="0"/>
                <w:color w:val="000000"/>
                <w:sz w:val="20"/>
                <w:szCs w:val="20"/>
                <w:u w:val="none"/>
              </w:rPr>
            </w:pP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1EBBA2">
            <w:pPr>
              <w:keepNext w:val="0"/>
              <w:keepLines w:val="0"/>
              <w:widowControl/>
              <w:suppressLineNumbers w:val="0"/>
              <w:jc w:val="left"/>
              <w:textAlignment w:val="center"/>
              <w:rPr>
                <w:rFonts w:hint="default" w:ascii="方正仿宋_GBK" w:hAnsi="方正仿宋_GBK" w:eastAsia="方正仿宋_GBK" w:cs="方正仿宋_GBK"/>
                <w:i w:val="0"/>
                <w:color w:val="000000"/>
                <w:sz w:val="20"/>
                <w:szCs w:val="20"/>
                <w:u w:val="none"/>
                <w:lang w:val="en-US"/>
              </w:rPr>
            </w:pPr>
            <w:r>
              <w:rPr>
                <w:rFonts w:hint="eastAsia" w:ascii="方正仿宋_GBK" w:hAnsi="方正仿宋_GBK" w:eastAsia="方正仿宋_GBK" w:cs="方正仿宋_GBK"/>
                <w:i w:val="0"/>
                <w:color w:val="000000"/>
                <w:kern w:val="0"/>
                <w:sz w:val="20"/>
                <w:szCs w:val="20"/>
                <w:u w:val="none"/>
                <w:lang w:val="en-US" w:eastAsia="zh-CN" w:bidi="ar"/>
              </w:rPr>
              <w:t>9</w:t>
            </w:r>
            <w:r>
              <w:rPr>
                <w:rFonts w:hint="eastAsia" w:ascii="方正仿宋_GBK" w:hAnsi="方正仿宋_GBK" w:cs="方正仿宋_GBK"/>
                <w:i w:val="0"/>
                <w:color w:val="000000"/>
                <w:kern w:val="0"/>
                <w:sz w:val="20"/>
                <w:szCs w:val="20"/>
                <w:u w:val="none"/>
                <w:lang w:val="en-US" w:eastAsia="zh-CN" w:bidi="ar"/>
              </w:rPr>
              <w:t>4</w:t>
            </w:r>
          </w:p>
        </w:tc>
      </w:tr>
    </w:tbl>
    <w:p w14:paraId="0598145F">
      <w:pPr>
        <w:keepNext w:val="0"/>
        <w:keepLines w:val="0"/>
        <w:pageBreakBefore w:val="0"/>
        <w:kinsoku/>
        <w:wordWrap/>
        <w:overflowPunct/>
        <w:topLinePunct w:val="0"/>
        <w:autoSpaceDE/>
        <w:autoSpaceDN/>
        <w:bidi w:val="0"/>
        <w:adjustRightInd/>
        <w:snapToGrid/>
        <w:spacing w:line="300" w:lineRule="auto"/>
        <w:ind w:firstLine="640" w:firstLineChars="200"/>
        <w:jc w:val="left"/>
        <w:textAlignment w:val="auto"/>
        <w:outlineLvl w:val="9"/>
        <w:rPr>
          <w:rFonts w:hint="eastAsia" w:ascii="Times New Roman" w:hAnsi="Times New Roman" w:eastAsia="方正仿宋_GBK" w:cs="方正仿宋_GBK"/>
          <w:color w:val="000000"/>
          <w:kern w:val="0"/>
          <w:sz w:val="32"/>
          <w:szCs w:val="32"/>
        </w:rPr>
      </w:pPr>
    </w:p>
    <w:p w14:paraId="6F86A013">
      <w:pPr>
        <w:keepNext w:val="0"/>
        <w:keepLines w:val="0"/>
        <w:pageBreakBefore w:val="0"/>
        <w:kinsoku/>
        <w:wordWrap/>
        <w:overflowPunct/>
        <w:topLinePunct w:val="0"/>
        <w:autoSpaceDE/>
        <w:autoSpaceDN/>
        <w:bidi w:val="0"/>
        <w:adjustRightInd/>
        <w:snapToGrid/>
        <w:spacing w:line="300" w:lineRule="auto"/>
        <w:textAlignment w:val="auto"/>
        <w:outlineLvl w:val="9"/>
        <w:rPr>
          <w:rFonts w:hint="eastAsia" w:ascii="方正仿宋_GBK" w:hAnsi="方正仿宋_GBK" w:eastAsia="方正仿宋_GBK" w:cs="方正仿宋_GBK"/>
          <w:spacing w:val="-6"/>
          <w:sz w:val="32"/>
          <w:szCs w:val="32"/>
          <w:lang w:val="en-US" w:eastAsia="zh-CN"/>
        </w:rPr>
      </w:pPr>
    </w:p>
    <w:p w14:paraId="43BAF181">
      <w:pPr>
        <w:keepNext w:val="0"/>
        <w:keepLines w:val="0"/>
        <w:pageBreakBefore w:val="0"/>
        <w:kinsoku/>
        <w:wordWrap/>
        <w:overflowPunct/>
        <w:topLinePunct w:val="0"/>
        <w:autoSpaceDE/>
        <w:autoSpaceDN/>
        <w:bidi w:val="0"/>
        <w:adjustRightInd/>
        <w:snapToGrid/>
        <w:spacing w:line="300" w:lineRule="auto"/>
        <w:ind w:firstLine="616" w:firstLineChars="200"/>
        <w:jc w:val="right"/>
        <w:textAlignment w:val="auto"/>
        <w:outlineLvl w:val="9"/>
        <w:rPr>
          <w:rFonts w:hint="eastAsia" w:ascii="方正仿宋_GBK" w:hAnsi="方正仿宋_GBK" w:eastAsia="方正仿宋_GBK" w:cs="方正仿宋_GBK"/>
          <w:spacing w:val="-6"/>
          <w:sz w:val="32"/>
          <w:szCs w:val="32"/>
          <w:lang w:val="en-US" w:eastAsia="zh-CN"/>
        </w:rPr>
      </w:pPr>
    </w:p>
    <w:sectPr>
      <w:pgSz w:w="16838" w:h="11906" w:orient="landscape"/>
      <w:pgMar w:top="1587" w:right="2098" w:bottom="1587" w:left="1701" w:header="1247" w:footer="1247" w:gutter="0"/>
      <w:pgNumType w:fmt="numberInDash"/>
      <w:cols w:space="0" w:num="1"/>
      <w:rtlGutter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方正小标宋_GBK">
    <w:altName w:val="微软雅黑"/>
    <w:panose1 w:val="03000509000000000000"/>
    <w:charset w:val="86"/>
    <w:family w:val="auto"/>
    <w:pitch w:val="default"/>
    <w:sig w:usb0="00000000" w:usb1="00000000" w:usb2="00000000" w:usb3="00000000" w:csb0="00040000" w:csb1="00000000"/>
  </w:font>
  <w:font w:name="方正仿宋简体">
    <w:altName w:val="微软雅黑"/>
    <w:panose1 w:val="02010601030101010101"/>
    <w:charset w:val="86"/>
    <w:family w:val="auto"/>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26F4EB">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9C5DF78">
                          <w:pPr>
                            <w:pStyle w:val="3"/>
                            <w:rPr>
                              <w:rFonts w:hint="default" w:ascii="Times New Roman" w:hAnsi="Times New Roman" w:cs="Times New Roman" w:eastAsiaTheme="minorEastAsia"/>
                              <w:sz w:val="28"/>
                              <w:szCs w:val="28"/>
                              <w:lang w:eastAsia="zh-CN"/>
                            </w:rPr>
                          </w:pPr>
                          <w:r>
                            <w:rPr>
                              <w:rFonts w:hint="default" w:ascii="Times New Roman" w:hAnsi="Times New Roman" w:cs="Times New Roman"/>
                              <w:sz w:val="28"/>
                              <w:szCs w:val="28"/>
                              <w:lang w:eastAsia="zh-CN"/>
                            </w:rPr>
                            <w:fldChar w:fldCharType="begin"/>
                          </w:r>
                          <w:r>
                            <w:rPr>
                              <w:rFonts w:hint="default" w:ascii="Times New Roman" w:hAnsi="Times New Roman" w:cs="Times New Roman"/>
                              <w:sz w:val="28"/>
                              <w:szCs w:val="28"/>
                              <w:lang w:eastAsia="zh-CN"/>
                            </w:rPr>
                            <w:instrText xml:space="preserve"> PAGE  \* MERGEFORMAT </w:instrText>
                          </w:r>
                          <w:r>
                            <w:rPr>
                              <w:rFonts w:hint="default" w:ascii="Times New Roman" w:hAnsi="Times New Roman" w:cs="Times New Roman"/>
                              <w:sz w:val="28"/>
                              <w:szCs w:val="28"/>
                              <w:lang w:eastAsia="zh-CN"/>
                            </w:rPr>
                            <w:fldChar w:fldCharType="separate"/>
                          </w:r>
                          <w:r>
                            <w:rPr>
                              <w:rFonts w:hint="default" w:ascii="Times New Roman" w:hAnsi="Times New Roman" w:cs="Times New Roman"/>
                              <w:sz w:val="28"/>
                              <w:szCs w:val="28"/>
                              <w:lang w:eastAsia="zh-CN"/>
                            </w:rPr>
                            <w:t>1</w:t>
                          </w:r>
                          <w:r>
                            <w:rPr>
                              <w:rFonts w:hint="default" w:ascii="Times New Roman" w:hAnsi="Times New Roman" w:cs="Times New Roman"/>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9C5DF78">
                    <w:pPr>
                      <w:pStyle w:val="3"/>
                      <w:rPr>
                        <w:rFonts w:hint="default" w:ascii="Times New Roman" w:hAnsi="Times New Roman" w:cs="Times New Roman" w:eastAsiaTheme="minorEastAsia"/>
                        <w:sz w:val="28"/>
                        <w:szCs w:val="28"/>
                        <w:lang w:eastAsia="zh-CN"/>
                      </w:rPr>
                    </w:pPr>
                    <w:r>
                      <w:rPr>
                        <w:rFonts w:hint="default" w:ascii="Times New Roman" w:hAnsi="Times New Roman" w:cs="Times New Roman"/>
                        <w:sz w:val="28"/>
                        <w:szCs w:val="28"/>
                        <w:lang w:eastAsia="zh-CN"/>
                      </w:rPr>
                      <w:fldChar w:fldCharType="begin"/>
                    </w:r>
                    <w:r>
                      <w:rPr>
                        <w:rFonts w:hint="default" w:ascii="Times New Roman" w:hAnsi="Times New Roman" w:cs="Times New Roman"/>
                        <w:sz w:val="28"/>
                        <w:szCs w:val="28"/>
                        <w:lang w:eastAsia="zh-CN"/>
                      </w:rPr>
                      <w:instrText xml:space="preserve"> PAGE  \* MERGEFORMAT </w:instrText>
                    </w:r>
                    <w:r>
                      <w:rPr>
                        <w:rFonts w:hint="default" w:ascii="Times New Roman" w:hAnsi="Times New Roman" w:cs="Times New Roman"/>
                        <w:sz w:val="28"/>
                        <w:szCs w:val="28"/>
                        <w:lang w:eastAsia="zh-CN"/>
                      </w:rPr>
                      <w:fldChar w:fldCharType="separate"/>
                    </w:r>
                    <w:r>
                      <w:rPr>
                        <w:rFonts w:hint="default" w:ascii="Times New Roman" w:hAnsi="Times New Roman" w:cs="Times New Roman"/>
                        <w:sz w:val="28"/>
                        <w:szCs w:val="28"/>
                        <w:lang w:eastAsia="zh-CN"/>
                      </w:rPr>
                      <w:t>1</w:t>
                    </w:r>
                    <w:r>
                      <w:rPr>
                        <w:rFonts w:hint="default" w:ascii="Times New Roman" w:hAnsi="Times New Roman" w:cs="Times New Roman"/>
                        <w:sz w:val="28"/>
                        <w:szCs w:val="28"/>
                        <w:lang w:eastAsia="zh-CN"/>
                      </w:rPr>
                      <w:fldChar w:fldCharType="end"/>
                    </w:r>
                  </w:p>
                </w:txbxContent>
              </v:textbox>
            </v:shape>
          </w:pict>
        </mc:Fallback>
      </mc:AlternateContent>
    </w:r>
    <w:r>
      <w:rPr>
        <w:rFonts w:hint="eastAsia"/>
        <w:lang w:eastAsia="zh-CN"/>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00" w:lineRule="auto"/>
        <w:ind w:firstLine="640"/>
      </w:pPr>
      <w:r>
        <w:separator/>
      </w:r>
    </w:p>
  </w:footnote>
  <w:footnote w:type="continuationSeparator" w:id="1">
    <w:p>
      <w:pPr>
        <w:spacing w:line="300" w:lineRule="auto"/>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6D0A35"/>
    <w:multiLevelType w:val="singleLevel"/>
    <w:tmpl w:val="B46D0A35"/>
    <w:lvl w:ilvl="0" w:tentative="0">
      <w:start w:val="4"/>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HorizontalSpacing w:val="3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NlMzA5MmNkZWU4NzA4YzVkYzM3OTQ2ZTczODg3NDEifQ=="/>
  </w:docVars>
  <w:rsids>
    <w:rsidRoot w:val="28FA4A64"/>
    <w:rsid w:val="006308AB"/>
    <w:rsid w:val="00CD08CD"/>
    <w:rsid w:val="01BC00D0"/>
    <w:rsid w:val="025C7AB6"/>
    <w:rsid w:val="02676CAB"/>
    <w:rsid w:val="026F57E6"/>
    <w:rsid w:val="027D6E7A"/>
    <w:rsid w:val="0317027B"/>
    <w:rsid w:val="03BB1D6C"/>
    <w:rsid w:val="03EC461B"/>
    <w:rsid w:val="04360F60"/>
    <w:rsid w:val="045A3333"/>
    <w:rsid w:val="047249C9"/>
    <w:rsid w:val="07721836"/>
    <w:rsid w:val="08AF6974"/>
    <w:rsid w:val="09047ACD"/>
    <w:rsid w:val="0980684D"/>
    <w:rsid w:val="0AEC3153"/>
    <w:rsid w:val="0B732F2C"/>
    <w:rsid w:val="0B865355"/>
    <w:rsid w:val="0BAD643E"/>
    <w:rsid w:val="0C6F1647"/>
    <w:rsid w:val="0CB53C79"/>
    <w:rsid w:val="0CB770A3"/>
    <w:rsid w:val="0CD67C16"/>
    <w:rsid w:val="0D0A78C0"/>
    <w:rsid w:val="0D4B5712"/>
    <w:rsid w:val="0D6671EC"/>
    <w:rsid w:val="0E146DDB"/>
    <w:rsid w:val="0FA7165B"/>
    <w:rsid w:val="0FEA068C"/>
    <w:rsid w:val="0FFA1E6E"/>
    <w:rsid w:val="12086222"/>
    <w:rsid w:val="128B1FC9"/>
    <w:rsid w:val="13B512EB"/>
    <w:rsid w:val="14D7452C"/>
    <w:rsid w:val="15267261"/>
    <w:rsid w:val="16242208"/>
    <w:rsid w:val="17B5219E"/>
    <w:rsid w:val="17E23913"/>
    <w:rsid w:val="19917F52"/>
    <w:rsid w:val="19FA4386"/>
    <w:rsid w:val="1A6571D6"/>
    <w:rsid w:val="1C744D56"/>
    <w:rsid w:val="1CE05AC6"/>
    <w:rsid w:val="1D8B208F"/>
    <w:rsid w:val="1FFD6AD0"/>
    <w:rsid w:val="1FFF6B11"/>
    <w:rsid w:val="200174BA"/>
    <w:rsid w:val="20332FD9"/>
    <w:rsid w:val="21613AFB"/>
    <w:rsid w:val="21F92953"/>
    <w:rsid w:val="22DC255A"/>
    <w:rsid w:val="22DD17BE"/>
    <w:rsid w:val="23C91E2B"/>
    <w:rsid w:val="24944D5C"/>
    <w:rsid w:val="24C24658"/>
    <w:rsid w:val="26296EAE"/>
    <w:rsid w:val="26967F0D"/>
    <w:rsid w:val="27634177"/>
    <w:rsid w:val="279C49B8"/>
    <w:rsid w:val="280700F3"/>
    <w:rsid w:val="285717B4"/>
    <w:rsid w:val="28AE71D2"/>
    <w:rsid w:val="28FA4A64"/>
    <w:rsid w:val="2A914A69"/>
    <w:rsid w:val="2B6E0BA1"/>
    <w:rsid w:val="2BE11B28"/>
    <w:rsid w:val="2C5A2C51"/>
    <w:rsid w:val="2C96596C"/>
    <w:rsid w:val="2D7519DF"/>
    <w:rsid w:val="2D942D20"/>
    <w:rsid w:val="2F8F217B"/>
    <w:rsid w:val="2FBD1979"/>
    <w:rsid w:val="2FC67021"/>
    <w:rsid w:val="303444AB"/>
    <w:rsid w:val="3220530C"/>
    <w:rsid w:val="336A0A71"/>
    <w:rsid w:val="33CB6A75"/>
    <w:rsid w:val="35960BC8"/>
    <w:rsid w:val="38B432BC"/>
    <w:rsid w:val="38F60B75"/>
    <w:rsid w:val="390412B7"/>
    <w:rsid w:val="394915ED"/>
    <w:rsid w:val="3A435A5F"/>
    <w:rsid w:val="3A7B20B3"/>
    <w:rsid w:val="3C237ED3"/>
    <w:rsid w:val="3C925059"/>
    <w:rsid w:val="3C992BF7"/>
    <w:rsid w:val="3CA12791"/>
    <w:rsid w:val="3D2B6027"/>
    <w:rsid w:val="3D5D3F34"/>
    <w:rsid w:val="3E963B69"/>
    <w:rsid w:val="3ED32003"/>
    <w:rsid w:val="3EF30FAB"/>
    <w:rsid w:val="3F6A5E19"/>
    <w:rsid w:val="402B37FA"/>
    <w:rsid w:val="437A34CD"/>
    <w:rsid w:val="43B569F0"/>
    <w:rsid w:val="44F17A51"/>
    <w:rsid w:val="45AA3EE1"/>
    <w:rsid w:val="46D640AF"/>
    <w:rsid w:val="48C91E02"/>
    <w:rsid w:val="48E94697"/>
    <w:rsid w:val="49C06243"/>
    <w:rsid w:val="49DE7B2F"/>
    <w:rsid w:val="4B6D116B"/>
    <w:rsid w:val="4BAF3531"/>
    <w:rsid w:val="4D8B21EC"/>
    <w:rsid w:val="4DE32D79"/>
    <w:rsid w:val="4E3D4514"/>
    <w:rsid w:val="502B5150"/>
    <w:rsid w:val="513C0583"/>
    <w:rsid w:val="515521F6"/>
    <w:rsid w:val="53B55FDA"/>
    <w:rsid w:val="543E6423"/>
    <w:rsid w:val="54E577FA"/>
    <w:rsid w:val="557C3441"/>
    <w:rsid w:val="559571DE"/>
    <w:rsid w:val="55DF4A13"/>
    <w:rsid w:val="5617654C"/>
    <w:rsid w:val="57194B7A"/>
    <w:rsid w:val="571B2CA5"/>
    <w:rsid w:val="58D7572E"/>
    <w:rsid w:val="59314643"/>
    <w:rsid w:val="5959120E"/>
    <w:rsid w:val="59FA5913"/>
    <w:rsid w:val="5A6E2379"/>
    <w:rsid w:val="5AA601F5"/>
    <w:rsid w:val="5AFA409D"/>
    <w:rsid w:val="5C2F58E9"/>
    <w:rsid w:val="5CFF1D63"/>
    <w:rsid w:val="5D480819"/>
    <w:rsid w:val="5D8B140F"/>
    <w:rsid w:val="5E0E580E"/>
    <w:rsid w:val="5E7112E4"/>
    <w:rsid w:val="5F903C41"/>
    <w:rsid w:val="5F9C1BC7"/>
    <w:rsid w:val="60307A11"/>
    <w:rsid w:val="603C0CB4"/>
    <w:rsid w:val="611E298E"/>
    <w:rsid w:val="613547D2"/>
    <w:rsid w:val="640C0A3B"/>
    <w:rsid w:val="645A795A"/>
    <w:rsid w:val="64767EAB"/>
    <w:rsid w:val="658673D3"/>
    <w:rsid w:val="65F92A61"/>
    <w:rsid w:val="668C4743"/>
    <w:rsid w:val="67E94948"/>
    <w:rsid w:val="68ED2129"/>
    <w:rsid w:val="6A3D5D54"/>
    <w:rsid w:val="6AFE1987"/>
    <w:rsid w:val="6B3D425E"/>
    <w:rsid w:val="6BB40298"/>
    <w:rsid w:val="6BCA5D8C"/>
    <w:rsid w:val="6C4D13D7"/>
    <w:rsid w:val="6C837AE7"/>
    <w:rsid w:val="6C9A748E"/>
    <w:rsid w:val="6D660588"/>
    <w:rsid w:val="6D9A6189"/>
    <w:rsid w:val="6E272E89"/>
    <w:rsid w:val="6E84072A"/>
    <w:rsid w:val="6F307C36"/>
    <w:rsid w:val="6FB70357"/>
    <w:rsid w:val="7091253C"/>
    <w:rsid w:val="71335BAE"/>
    <w:rsid w:val="71495199"/>
    <w:rsid w:val="72AF45AA"/>
    <w:rsid w:val="73D83477"/>
    <w:rsid w:val="74831FEB"/>
    <w:rsid w:val="7492247B"/>
    <w:rsid w:val="76C9109B"/>
    <w:rsid w:val="773A1300"/>
    <w:rsid w:val="77C11D73"/>
    <w:rsid w:val="77E375D8"/>
    <w:rsid w:val="793126E6"/>
    <w:rsid w:val="7A066163"/>
    <w:rsid w:val="7AE00762"/>
    <w:rsid w:val="7C3569D8"/>
    <w:rsid w:val="7CB2612E"/>
    <w:rsid w:val="7CEB3159"/>
    <w:rsid w:val="7E0B0F6C"/>
    <w:rsid w:val="7E150C49"/>
    <w:rsid w:val="7E4767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00" w:lineRule="auto"/>
      <w:ind w:firstLine="880" w:firstLineChars="200"/>
      <w:jc w:val="both"/>
    </w:pPr>
    <w:rPr>
      <w:rFonts w:eastAsia="方正仿宋_GBK" w:asciiTheme="minorAscii" w:hAnsiTheme="minorAscii" w:cstheme="minorBidi"/>
      <w:kern w:val="2"/>
      <w:sz w:val="32"/>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djustRightInd w:val="0"/>
      <w:spacing w:before="60" w:after="60" w:line="312" w:lineRule="atLeast"/>
      <w:ind w:firstLine="420"/>
      <w:textAlignment w:val="baseline"/>
    </w:pPr>
    <w:rPr>
      <w:rFonts w:ascii="Times New Roman" w:hAnsi="Times New Roman" w:cs="Times New Roman"/>
      <w:kern w:val="0"/>
      <w:sz w:val="24"/>
      <w:szCs w:val="20"/>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7">
    <w:name w:val="font71"/>
    <w:basedOn w:val="6"/>
    <w:qFormat/>
    <w:uiPriority w:val="0"/>
    <w:rPr>
      <w:rFonts w:hint="eastAsia" w:ascii="方正仿宋_GBK" w:hAnsi="方正仿宋_GBK" w:eastAsia="方正仿宋_GBK" w:cs="方正仿宋_GBK"/>
      <w:color w:val="000000"/>
      <w:sz w:val="20"/>
      <w:szCs w:val="20"/>
      <w:u w:val="none"/>
    </w:rPr>
  </w:style>
  <w:style w:type="character" w:customStyle="1" w:styleId="8">
    <w:name w:val="font21"/>
    <w:basedOn w:val="6"/>
    <w:qFormat/>
    <w:uiPriority w:val="0"/>
    <w:rPr>
      <w:rFonts w:hint="default" w:ascii="Times New Roman" w:hAnsi="Times New Roman" w:cs="Times New Roman"/>
      <w:color w:val="000000"/>
      <w:sz w:val="20"/>
      <w:szCs w:val="20"/>
      <w:u w:val="none"/>
    </w:rPr>
  </w:style>
  <w:style w:type="character" w:customStyle="1" w:styleId="9">
    <w:name w:val="font11"/>
    <w:basedOn w:val="6"/>
    <w:qFormat/>
    <w:uiPriority w:val="0"/>
    <w:rPr>
      <w:rFonts w:hint="eastAsia" w:ascii="宋体" w:hAnsi="宋体" w:eastAsia="宋体" w:cs="宋体"/>
      <w:color w:val="000000"/>
      <w:sz w:val="20"/>
      <w:szCs w:val="20"/>
      <w:u w:val="none"/>
    </w:rPr>
  </w:style>
  <w:style w:type="paragraph" w:customStyle="1" w:styleId="10">
    <w:name w:val="南京正文"/>
    <w:basedOn w:val="1"/>
    <w:qFormat/>
    <w:uiPriority w:val="0"/>
    <w:pPr>
      <w:widowControl/>
      <w:spacing w:after="200" w:line="560" w:lineRule="exact"/>
      <w:ind w:firstLine="200" w:firstLineChars="200"/>
      <w:jc w:val="left"/>
    </w:pPr>
    <w:rPr>
      <w:rFonts w:eastAsia="仿宋"/>
      <w:kern w:val="0"/>
      <w:sz w:val="32"/>
      <w:szCs w:val="28"/>
      <w:lang w:val="zh-CN" w:eastAsia="en-US" w:bidi="en-US"/>
    </w:rPr>
  </w:style>
  <w:style w:type="paragraph" w:customStyle="1" w:styleId="11">
    <w:name w:val="正文标准1"/>
    <w:basedOn w:val="1"/>
    <w:next w:val="1"/>
    <w:qFormat/>
    <w:uiPriority w:val="99"/>
    <w:pPr>
      <w:adjustRightInd w:val="0"/>
      <w:snapToGrid w:val="0"/>
      <w:spacing w:line="560" w:lineRule="exact"/>
      <w:ind w:firstLine="640" w:firstLineChars="200"/>
    </w:pPr>
    <w:rPr>
      <w:rFonts w:ascii="Times New Roman" w:hAnsi="Times New Roman" w:eastAsia="仿宋_GB2312"/>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6267</Words>
  <Characters>6578</Characters>
  <Lines>0</Lines>
  <Paragraphs>0</Paragraphs>
  <TotalTime>36</TotalTime>
  <ScaleCrop>false</ScaleCrop>
  <LinksUpToDate>false</LinksUpToDate>
  <CharactersWithSpaces>6670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2021-07-28T04:27:00Z</dcterms:created>
  <dc:creator>Administrator</dc:creator>
  <cp:lastModifiedBy>Xyn</cp:lastModifiedBy>
  <cp:lastPrinted>2024-06-25T07:25:00Z</cp:lastPrinted>
  <dcterms:modified xsi:type="dcterms:W3CDTF">2025-06-19T02:11:00Z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SaveFontToCloudKey">
    <vt:lpwstr>236526811_btnclosed</vt:lpwstr>
  </property>
  <property fmtid="{D5CDD505-2E9C-101B-9397-08002B2CF9AE}" pid="4" name="ICV">
    <vt:lpwstr>09CDA59B412F4AF28C567F4216115CA7_13</vt:lpwstr>
  </property>
  <property fmtid="{D5CDD505-2E9C-101B-9397-08002B2CF9AE}" pid="5" name="KSOTemplateDocerSaveRecord">
    <vt:lpwstr>eyJoZGlkIjoiMGNlMzA5MmNkZWU4NzA4YzVkYzM3OTQ2ZTczODg3NDEiLCJ1c2VySWQiOiI0ODU0ODc3OTgifQ==</vt:lpwstr>
  </property>
</Properties>
</file>