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260D9">
      <w:pPr>
        <w:widowControl/>
        <w:spacing w:line="300" w:lineRule="auto"/>
        <w:jc w:val="center"/>
        <w:rPr>
          <w:rFonts w:eastAsia="方正小标宋简体"/>
          <w:color w:val="000000"/>
          <w:kern w:val="0"/>
          <w:sz w:val="36"/>
          <w:szCs w:val="36"/>
        </w:rPr>
      </w:pPr>
      <w:r>
        <w:rPr>
          <w:rFonts w:eastAsia="方正小标宋简体"/>
          <w:sz w:val="36"/>
          <w:szCs w:val="36"/>
        </w:rPr>
        <w:t>202</w:t>
      </w:r>
      <w:r>
        <w:rPr>
          <w:rFonts w:hint="eastAsia" w:eastAsia="方正小标宋简体"/>
          <w:sz w:val="36"/>
          <w:szCs w:val="36"/>
        </w:rPr>
        <w:t>4</w:t>
      </w:r>
      <w:r>
        <w:rPr>
          <w:rFonts w:hint="eastAsia" w:ascii="方正小标宋_GBK" w:hAnsi="方正小标宋_GBK" w:eastAsia="方正小标宋_GBK" w:cs="方正小标宋_GBK"/>
          <w:sz w:val="36"/>
          <w:szCs w:val="36"/>
        </w:rPr>
        <w:t>年度南京市城乡建设委员会--南京市建筑工程质量安全监督站整体预算绩效自评价报告</w:t>
      </w:r>
    </w:p>
    <w:p w14:paraId="599E62F9">
      <w:pPr>
        <w:widowControl/>
        <w:snapToGrid w:val="0"/>
        <w:spacing w:line="560" w:lineRule="exact"/>
        <w:ind w:firstLine="640" w:firstLineChars="200"/>
        <w:jc w:val="left"/>
        <w:rPr>
          <w:rFonts w:eastAsia="方正仿宋_GBK"/>
          <w:color w:val="000000"/>
          <w:kern w:val="0"/>
          <w:sz w:val="32"/>
          <w:szCs w:val="32"/>
        </w:rPr>
      </w:pPr>
    </w:p>
    <w:p w14:paraId="7D75238C">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根据市财政局文件精神，以及《南京市市级预算绩效运行监控操作规程（试行）》、《南京市市级财政预算绩效评价操作规程（试行）》的相关要求，编制整体预算绩效自评价报告。</w:t>
      </w:r>
    </w:p>
    <w:p w14:paraId="78DEF8D3">
      <w:pPr>
        <w:widowControl/>
        <w:snapToGrid w:val="0"/>
        <w:spacing w:before="156" w:beforeLines="50" w:after="156" w:afterLines="50" w:line="560" w:lineRule="exact"/>
        <w:ind w:firstLine="640" w:firstLineChars="200"/>
        <w:jc w:val="left"/>
        <w:rPr>
          <w:rFonts w:ascii="黑体" w:hAnsi="黑体" w:eastAsia="黑体"/>
          <w:color w:val="000000"/>
          <w:kern w:val="0"/>
          <w:sz w:val="32"/>
          <w:szCs w:val="32"/>
        </w:rPr>
      </w:pPr>
      <w:r>
        <w:rPr>
          <w:rFonts w:ascii="黑体" w:hAnsi="黑体" w:eastAsia="黑体"/>
          <w:color w:val="000000"/>
          <w:kern w:val="0"/>
          <w:sz w:val="32"/>
          <w:szCs w:val="32"/>
        </w:rPr>
        <w:t>一、部门（单位）概况</w:t>
      </w:r>
    </w:p>
    <w:p w14:paraId="7BDA1E51">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（一）部门（单位）基本情况</w:t>
      </w:r>
    </w:p>
    <w:p w14:paraId="0DFC3C94">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1.基本情况</w:t>
      </w:r>
    </w:p>
    <w:p w14:paraId="576ED5F2">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南京市建筑工程质量安全监督站成立于1984年9月，现为隶属于南京市城乡建设委员会的直属正处级自收自支事业单位，是公益一类事业单位。</w:t>
      </w:r>
    </w:p>
    <w:p w14:paraId="70DC7B55">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2.职能定位</w:t>
      </w:r>
    </w:p>
    <w:p w14:paraId="5CBE8015">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我站受南京城乡建设委员会委托，</w:t>
      </w:r>
      <w:r>
        <w:rPr>
          <w:rFonts w:hint="eastAsia" w:ascii="仿宋" w:hAnsi="仿宋" w:eastAsia="仿宋" w:cs="仿宋"/>
          <w:sz w:val="32"/>
          <w:szCs w:val="32"/>
        </w:rPr>
        <w:t>依据有关法律法规和工程建设强制性标准，对房屋建筑工程质量责任主体和相关单位的质量行为、工程实体质量（含原材料、构配件）实施监督、抽检（检测），并承担工程施工安全生产监督职责</w:t>
      </w:r>
      <w:r>
        <w:rPr>
          <w:rFonts w:hint="eastAsia" w:ascii="仿宋" w:hAnsi="仿宋" w:eastAsia="仿宋" w:cs="仿宋"/>
          <w:sz w:val="30"/>
          <w:szCs w:val="30"/>
        </w:rPr>
        <w:t>。</w:t>
      </w:r>
    </w:p>
    <w:p w14:paraId="6DD2C3D2">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3.内设机构及人员情况</w:t>
      </w:r>
    </w:p>
    <w:p w14:paraId="19198B57">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截至2024年12月31日，我站共内设14个科室，核定编制92人。实有在职87人，退休50人，聘用72人。</w:t>
      </w:r>
    </w:p>
    <w:p w14:paraId="16C09C8B">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4.资产情况</w:t>
      </w:r>
    </w:p>
    <w:p w14:paraId="593DB4EF">
      <w:pPr>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rPr>
        <w:t>截至2024年12月31日，南京市建筑工程质量安全监督站资产账面数为：资产6883.49万元（其中流动资产443.13万元，占比6.44%；非流动资产6440.36万元，占比93.56%），负债185.07万元，净资产6698.42万元；实有数为：资产6883.49万元，负债185.</w:t>
      </w:r>
      <w:r>
        <w:rPr>
          <w:rFonts w:hint="eastAsia" w:ascii="仿宋" w:hAnsi="仿宋" w:eastAsia="仿宋" w:cs="仿宋"/>
          <w:sz w:val="30"/>
          <w:szCs w:val="30"/>
          <w:highlight w:val="none"/>
        </w:rPr>
        <w:t>07万元，净资产6698.42万元，账实一致。</w:t>
      </w:r>
    </w:p>
    <w:p w14:paraId="2CEF53DD">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5.重点工作任务</w:t>
      </w:r>
    </w:p>
    <w:p w14:paraId="3ED0902B">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2024年，市质安站在市建委党委的坚强领导下，锚定目标，科学谋划，推动党建工作、质量安全监督和检测业务“三管齐下”，为南京市城乡建设高质量发展助力赋能。我站领导班子切实提高政治站位，不断加强组织领导，充分发挥党建引领作用，提升基层党组织战斗力。认真贯彻落实习近平关于安全生产的重要指示精神，进一步梳理安全监督管理信息系统存在的问题和改进的措施，推进安全监督管理进一步规范。加强内部管理，规范工作流程，确保建筑工程地基基础和主体结构工程质量总体受控，稳步提升全市建筑工程质量，压实建筑工程安全生产，并提升工程质量投诉协调处理能力。</w:t>
      </w:r>
    </w:p>
    <w:p w14:paraId="18DC5241">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（二）部门（单位）收支情况</w:t>
      </w:r>
    </w:p>
    <w:p w14:paraId="6EB0B94D">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2024年度部门预算收入3332.27万元，其中：一般公共预算财政拨款收入495.35万元，其他收入2836.92万元</w:t>
      </w:r>
      <w:r>
        <w:rPr>
          <w:rFonts w:hint="eastAsia" w:ascii="仿宋" w:hAnsi="仿宋" w:eastAsia="仿宋" w:cs="仿宋"/>
          <w:sz w:val="30"/>
          <w:szCs w:val="30"/>
          <w:highlight w:val="none"/>
        </w:rPr>
        <w:t>。部门决算支出3332.27万元，其中:基本支出3016.92元，项目支出315.35万元</w:t>
      </w:r>
      <w:r>
        <w:rPr>
          <w:rFonts w:hint="eastAsia" w:ascii="仿宋" w:hAnsi="仿宋" w:eastAsia="仿宋" w:cs="仿宋"/>
          <w:sz w:val="30"/>
          <w:szCs w:val="30"/>
        </w:rPr>
        <w:t>。预算执行率达到100%。</w:t>
      </w:r>
    </w:p>
    <w:p w14:paraId="781876C2">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（三）部门（单位）绩效目标</w:t>
      </w:r>
    </w:p>
    <w:p w14:paraId="2E040EAC">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中长期战略目标：南京市建筑工程质量安全监督站未来将按照上级部门统一部署和总体要求，充分发挥自身优势，整合建筑工程质量安全监督资源，努力推动建筑工程质量监督事业科学发展。具体要抓好以下四个方面的工作：</w:t>
      </w:r>
    </w:p>
    <w:p w14:paraId="306F02C6">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一是深化质监安监深度融合工作，主要包括质量安全监督执法队伍和人员、质量安全监督执法业务管理制度、质量安全监督业务信息化系统等方面的深度融合工作，实现1+1﹥2的监督合力；</w:t>
      </w:r>
    </w:p>
    <w:p w14:paraId="137D2DE1">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二是落实安全生产“治本攻坚”大会战、重大事故隐患专项排查整治行动、“生命至上，隐患必除”消防安全等专项行动要求，确保全年无重大生产安全事故；</w:t>
      </w:r>
    </w:p>
    <w:p w14:paraId="1928AF15">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三是继续推进质量安全监督举措的创新工作，主要包括监督技术（信息化、智慧管理等）手段、监督工作标准化、监督执法结果应用等方面的创新工作，确保南京市房屋建筑工程质量安全形势总体向好和稳中有升；</w:t>
      </w:r>
    </w:p>
    <w:p w14:paraId="2E50B93C">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四是严格按照相关规定，充分利用好财政专项资金做好建筑工程质量安全监督抽检工作，同时做好相关检测业务能力提升工作，为监督执法提供科学公正权威的监测数据。</w:t>
      </w:r>
    </w:p>
    <w:p w14:paraId="7EB1B372">
      <w:pPr>
        <w:widowControl/>
        <w:spacing w:before="156" w:beforeLines="50" w:after="156" w:after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年度目标：加强内部管理，规范工作流程，确保建筑工程地基基础和主体结构工程质量总体受控，稳步提升全市建筑工程质量，压实建筑工程安全生产，并提升工程质量投诉协调处理能力。严格按照年度预算规范管理经费收支。</w:t>
      </w:r>
    </w:p>
    <w:p w14:paraId="72C9C49C">
      <w:pPr>
        <w:widowControl/>
        <w:spacing w:before="156" w:beforeLines="50" w:after="156" w:afterLines="50" w:line="560" w:lineRule="exact"/>
        <w:ind w:firstLine="640" w:firstLineChars="200"/>
        <w:jc w:val="left"/>
        <w:rPr>
          <w:rFonts w:ascii="黑体" w:hAnsi="黑体" w:eastAsia="黑体"/>
          <w:color w:val="000000"/>
          <w:kern w:val="0"/>
          <w:sz w:val="32"/>
          <w:szCs w:val="32"/>
        </w:rPr>
      </w:pPr>
      <w:r>
        <w:rPr>
          <w:rFonts w:hint="eastAsia" w:ascii="黑体" w:hAnsi="黑体" w:eastAsia="黑体"/>
          <w:color w:val="000000"/>
          <w:kern w:val="0"/>
          <w:sz w:val="32"/>
          <w:szCs w:val="32"/>
        </w:rPr>
        <w:t>二、</w:t>
      </w:r>
      <w:r>
        <w:rPr>
          <w:rFonts w:ascii="黑体" w:hAnsi="黑体" w:eastAsia="黑体"/>
          <w:color w:val="000000"/>
          <w:kern w:val="0"/>
          <w:sz w:val="32"/>
          <w:szCs w:val="32"/>
        </w:rPr>
        <w:t>评价结论</w:t>
      </w:r>
    </w:p>
    <w:p w14:paraId="276E099C">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本次绩效评价依据市财政局《南京市级财政预算绩效管理办法》、《南京市市级预算绩效管理工作计划》、《南京市市级预算绩效管理结果应用暂行办法》等相关规定，紧密联系单位实际，运用评价体系及评分标准，设置了6个一级指标、29个二级指标、58个三级指标体系；同时结合单位年度工作计划、财务账表数据、部门履职情况、市级考核情况等方式，整理数据、分析汇总，对部门整体绩效进行严格认真地评价。绩效综合评分96分，等级为“优秀”。</w:t>
      </w:r>
    </w:p>
    <w:p w14:paraId="7EDF29DB">
      <w:pPr>
        <w:widowControl/>
        <w:spacing w:before="156" w:beforeLines="50" w:after="156" w:afterLines="50" w:line="560" w:lineRule="exact"/>
        <w:ind w:firstLine="600" w:firstLineChars="200"/>
        <w:jc w:val="left"/>
        <w:rPr>
          <w:rFonts w:ascii="黑体" w:hAnsi="黑体" w:eastAsia="黑体"/>
          <w:color w:val="000000"/>
          <w:kern w:val="0"/>
          <w:sz w:val="30"/>
          <w:szCs w:val="30"/>
        </w:rPr>
      </w:pPr>
      <w:r>
        <w:rPr>
          <w:rFonts w:ascii="黑体" w:hAnsi="黑体" w:eastAsia="黑体"/>
          <w:color w:val="000000"/>
          <w:kern w:val="0"/>
          <w:sz w:val="30"/>
          <w:szCs w:val="30"/>
        </w:rPr>
        <w:t>三、部门履职成效</w:t>
      </w:r>
    </w:p>
    <w:p w14:paraId="0693FB09">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2024年度部门履职成效显著，圆满完成了年度工作任务。我站在建房屋建筑工程项目137个，单位工程362个，建筑面积约956万平方米。在建深基坑工程项目26个，室外附属设施工程41个；今年新报监单位工程57个，建筑面积约308万平方米。下发整改通知书251份，其中安全监督隐患整改通知书128份，质量监督隐患整改通知书123份。向建委上报一般程序行政处罚17起，简易程序行政处罚103起，申请实施红牌警示9起，黄牌警示19起，累计安装起重机械告知129件、拆卸告知140件。办理12345政务热线投诉2857件，办结率100%；共收到信访件102件（其中江苏阳光信访平台收件53件），已办结86件，另有16件正在办理中。</w:t>
      </w:r>
    </w:p>
    <w:p w14:paraId="10C91A73">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一）打造党建品牌，助推党建工作高质量发展。市质安站党总支聚焦房屋质量安全，创新打造“安师傅——重质成城、筑安为民”党建品牌并开展系列活动8场，组织“安师傅”进社区为老百姓答疑解惑，选派业务骨干为企业专题授课，带领城建学生赴奥体工程项目现场观摩学习，成立“安师傅”党员突击队发挥先锋模范作用，推动党建工作与业务工作深度融合。</w:t>
      </w:r>
    </w:p>
    <w:p w14:paraId="49836E90">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聚焦效能提升，促进质量安全监管一体化融合。制发《建筑工程质量安全监管一体化工作实施方案》，通过推行联系人负责制、完善质量安全一体化职责清单、编制监督工作指引、组织系列业务能力培训等，提升监督人员履职尽责能力和水平，推进质量安全监管一体化工作提质增效。</w:t>
      </w:r>
    </w:p>
    <w:p w14:paraId="5C3894FD">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三）创新培养机制，加强专业技术研究和队伍建设。一是成立专业技术委员会，制发《专业技术委员会工作制度》，统筹单位专业技术研究工作，制定专业技术人才政策和培养计划；二是成立专业技术研究室，制定《专业技术研究室管理制度》，各专业技术研究室由“老、中、青”三个层级的技术人员组成，共同开展专业技术研究和人才队伍建设；三是制定工作要点，发布首批15个专业技术研究任务，立足解决实际问题，助推青年干部快速成长，持续培养专业后备力量。</w:t>
      </w:r>
    </w:p>
    <w:p w14:paraId="489FE211">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四）完善监管制度，强化房屋质量管理保障体系。为进一步提高工程实体质量，开展一系列质量专项巡查。一是认真排查混凝土质量。协助市建委开展房屋质量专项巡查，重点摸排各区监督机构监管工作、混凝土结构工程质量情况；二是不定期对进入现场的砂、混凝土拌合物氯离子含量进行监督抽检，严禁钢渣、海砂流入工程现场，确保在建房屋建筑工程混凝土结构安全；三是拓宽监管边界，细化室外排水设施、道路等附属设施的质量监督细节，保障楼盘整体功能。</w:t>
      </w:r>
    </w:p>
    <w:p w14:paraId="5BE728B4">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五）增强民生保障，提升工程品质和群众满意度。一是进一步细化分户验收过程中的抽查内容、检查方法及频次数量等，对外引进社会监督力量，督促建设单位做好项目信息公示、业主开放活动，让购房群众有渠道参与到住宅工程建设全过程；二是制发《关于进一步加强新建住宅工程质量保修工作的通知》，要求建设单位构建完善的质量保修制度体系，及时公示维修信息，保证维修资源充足、投诉电话畅通、维修人员专业；三是认真处理工程投诉信访问题。制发《关于进一步明确既有建筑综合改扩建工程竣工验收相关工作的通知》《关于加强保温装饰板外墙外保温系统质量监督管理工作的通知》等文件，持续跟踪群访群诉及重复信访的处理进度，将信访投诉问题及时闭环。</w:t>
      </w:r>
    </w:p>
    <w:p w14:paraId="6D397F6D">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六）强化安全生产，突出重点领域和关键环节治理。一是危大工程安全状况总体可控。要求参建单位建立健全危险性较大的分部分项工程安全管控体系，加强危大工程信息化管理，严格落实“五环节”及关键节点专家验收的管控要求。对50余个项目开展建筑起重机械、附着式升降脚手架等危大工程专项检查；二是建筑起重机械工程形势平稳。印发《关于加强建筑起重机械安拆工程监管工作的通知》，加强建筑起重机械安拆过程作业环节的抽查，抽查数量不少于当年管辖区域内安拆告知机械数量的10%。编制监督工作指南，明确各个环节的检查方式和路径；三是隐患排查治理工作持续发力。要求参建单位建立完善隐患排查治理制度，制定隐患排查治理风险清单、隐患清单、责任清单，落实闭环管理。全年共开展6次安全专项巡查，检查项目20个，对存在的严重违法违规行为进行立案查处。</w:t>
      </w:r>
    </w:p>
    <w:p w14:paraId="3A385C97">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七）严格监督执法，加大工程质量检测管理力度。制定内部监督检查计划，全年完成全市80家次检测机构监督检查，共发现问题507条，开具《整改通知书》73份。完成全市41个施工现场监督检查，共发现问题113条，开具《整改通知书》6份（监督巡查不开具），所有问题均完成整改闭合。开展施工现场突击检查9家次，对检测机构整改闭合情况开展“回头看”2家次。对现场材料、实体检测情况及时开展监督抽检，共利用财政资金抽检40批次。通过加大对检测机构的监管力度，进一步提升行业整体水平，守牢工程质量底线。</w:t>
      </w:r>
    </w:p>
    <w:p w14:paraId="3CFB938A">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八）规范工作流程，不断提升检测服务质量。一是完善制度，修订《委托办理须知》《样品管理工作规范》等规章制度，提升综合服务水平；二是规范工作程序，制定《市检测中心样品更换流程》、更新《区站、专业站“监督抽检通知单”变更、取消流程》等文件，高质量服务监督抽检；三是加强与各区站紧密联系，与市公建中心、奥体建设、军委南京地区统建室等大型开发单位开展交流座谈，提供优质检测服务。</w:t>
      </w:r>
    </w:p>
    <w:p w14:paraId="0B2F565A">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九）深化内部管理，持续提升检测能力水平。一是深入学习研究新发布的57号部令，梳理分析检测中心现状，制定扩项需求，积极落实扩项准备工作；二是持续加强检测督查工作的力度和深度，开展多次内部专项督查，截至10月底完成各类督查47次，发出整改通知36份；三是今年检测中心共参加各类能力验证13次，7项结果满意，6项结果尚未公布。协助南京市建委</w:t>
      </w:r>
      <w:r>
        <w:rPr>
          <w:rFonts w:hint="eastAsia" w:ascii="仿宋" w:hAnsi="仿宋" w:eastAsia="仿宋" w:cs="仿宋"/>
          <w:color w:val="auto"/>
          <w:sz w:val="30"/>
          <w:szCs w:val="30"/>
          <w:highlight w:val="none"/>
        </w:rPr>
        <w:t>完成</w:t>
      </w:r>
      <w:r>
        <w:rPr>
          <w:rFonts w:hint="eastAsia" w:ascii="仿宋" w:hAnsi="仿宋" w:eastAsia="仿宋" w:cs="仿宋"/>
          <w:sz w:val="30"/>
          <w:szCs w:val="30"/>
        </w:rPr>
        <w:t>砂中氯离子含量检测、单桩竖向抗压静载检测能力验证工作。</w:t>
      </w:r>
    </w:p>
    <w:p w14:paraId="44600C7F">
      <w:pPr>
        <w:spacing w:before="156" w:beforeLines="50" w:after="156" w:afterLines="50"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四、存在问题及原因分析</w:t>
      </w:r>
    </w:p>
    <w:p w14:paraId="295BE77C">
      <w:pPr>
        <w:spacing w:before="156" w:beforeLines="50" w:after="156" w:afterLines="50" w:line="560" w:lineRule="exact"/>
        <w:ind w:firstLine="600" w:firstLineChars="200"/>
        <w:rPr>
          <w:rFonts w:ascii="仿宋_GB2312" w:eastAsia="仿宋_GB2312"/>
          <w:sz w:val="30"/>
          <w:szCs w:val="30"/>
        </w:rPr>
      </w:pPr>
      <w:r>
        <w:rPr>
          <w:rFonts w:hint="eastAsia" w:ascii="仿宋" w:hAnsi="仿宋" w:eastAsia="仿宋" w:cs="仿宋"/>
          <w:sz w:val="30"/>
          <w:szCs w:val="30"/>
        </w:rPr>
        <w:t>财政项目绩效目标设定科学性不足，部分指标实际完成情况与预算绩效目标偏离度较大，原因是项目每年根据政策都会有一定程度的调整，或者根据实际情况调整工作进度，导致半年、全年指标偏离。</w:t>
      </w:r>
    </w:p>
    <w:p w14:paraId="3409CB9B">
      <w:pPr>
        <w:spacing w:before="156" w:beforeLines="50" w:after="156" w:afterLines="50"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五、有关建议</w:t>
      </w:r>
    </w:p>
    <w:p w14:paraId="4B3917F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建议多举办相关培训和交流，科学合理的制定预算绩效目标，落实推进绩效自评价成果的运用。</w:t>
      </w:r>
    </w:p>
    <w:p w14:paraId="0DA3C6B6">
      <w:pPr>
        <w:spacing w:before="156" w:beforeLines="50" w:after="156" w:afterLines="50" w:line="56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六、评价工作开展情况及其他需说明的情况</w:t>
      </w:r>
    </w:p>
    <w:p w14:paraId="41C8664E">
      <w:pPr>
        <w:spacing w:line="560" w:lineRule="exact"/>
        <w:ind w:firstLine="600" w:firstLineChars="200"/>
        <w:rPr>
          <w:rFonts w:hint="eastAsia" w:ascii="仿宋" w:hAnsi="仿宋" w:eastAsia="仿宋" w:cs="仿宋"/>
          <w:sz w:val="30"/>
          <w:szCs w:val="30"/>
        </w:rPr>
      </w:pPr>
      <w:bookmarkStart w:id="0" w:name="_GoBack"/>
      <w:r>
        <w:rPr>
          <w:rFonts w:hint="eastAsia" w:ascii="仿宋" w:hAnsi="仿宋" w:eastAsia="仿宋" w:cs="仿宋"/>
          <w:sz w:val="30"/>
          <w:szCs w:val="30"/>
        </w:rPr>
        <w:t>我单位高度重视部门整体预算绩效自评价工作，在预算执行、履职效益、制度建设等多方面开展工作，不足之处敬请提出宝贵意见，我们将认真加以改正。</w:t>
      </w:r>
    </w:p>
    <w:p w14:paraId="3BC1B22A">
      <w:pPr>
        <w:spacing w:line="560" w:lineRule="exact"/>
        <w:ind w:firstLine="600" w:firstLineChars="200"/>
        <w:rPr>
          <w:rFonts w:hint="eastAsia" w:ascii="仿宋" w:hAnsi="仿宋" w:eastAsia="仿宋" w:cs="仿宋"/>
          <w:sz w:val="30"/>
          <w:szCs w:val="30"/>
        </w:rPr>
      </w:pPr>
    </w:p>
    <w:p w14:paraId="04FB1A87">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附件1：南京市建筑工程质量安全监督</w:t>
      </w:r>
      <w:r>
        <w:rPr>
          <w:rFonts w:hint="eastAsia" w:ascii="仿宋" w:hAnsi="仿宋" w:eastAsia="仿宋" w:cs="仿宋"/>
          <w:sz w:val="30"/>
          <w:szCs w:val="30"/>
          <w:highlight w:val="none"/>
        </w:rPr>
        <w:t>站202</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rPr>
        <w:t>年度部门整体绩效评价指标体系得分表</w:t>
      </w:r>
    </w:p>
    <w:p w14:paraId="41B7473B">
      <w:pPr>
        <w:spacing w:line="560" w:lineRule="exact"/>
        <w:ind w:firstLine="640" w:firstLineChars="200"/>
        <w:rPr>
          <w:rFonts w:hint="eastAsia" w:ascii="仿宋" w:hAnsi="仿宋" w:eastAsia="仿宋" w:cs="仿宋"/>
          <w:color w:val="000000"/>
          <w:kern w:val="0"/>
          <w:sz w:val="32"/>
          <w:szCs w:val="32"/>
        </w:rPr>
      </w:pPr>
    </w:p>
    <w:p w14:paraId="32728BAC">
      <w:pPr>
        <w:spacing w:line="560" w:lineRule="exact"/>
        <w:ind w:firstLine="640" w:firstLineChars="200"/>
        <w:rPr>
          <w:rFonts w:hint="eastAsia" w:ascii="仿宋" w:hAnsi="仿宋" w:eastAsia="仿宋" w:cs="仿宋"/>
          <w:color w:val="000000"/>
          <w:kern w:val="0"/>
          <w:sz w:val="32"/>
          <w:szCs w:val="32"/>
        </w:rPr>
      </w:pPr>
    </w:p>
    <w:p w14:paraId="7AD4D22E">
      <w:pPr>
        <w:spacing w:line="560" w:lineRule="exact"/>
        <w:ind w:firstLine="600" w:firstLineChars="200"/>
        <w:jc w:val="right"/>
        <w:rPr>
          <w:rFonts w:hint="eastAsia" w:ascii="仿宋" w:hAnsi="仿宋" w:eastAsia="仿宋" w:cs="仿宋"/>
          <w:sz w:val="30"/>
          <w:szCs w:val="30"/>
        </w:rPr>
      </w:pPr>
      <w:r>
        <w:rPr>
          <w:rFonts w:hint="eastAsia" w:ascii="仿宋" w:hAnsi="仿宋" w:eastAsia="仿宋" w:cs="仿宋"/>
          <w:sz w:val="30"/>
          <w:szCs w:val="30"/>
        </w:rPr>
        <w:t>南京市建筑工程质量安全监督站</w:t>
      </w:r>
    </w:p>
    <w:p w14:paraId="1A27E2CB">
      <w:pPr>
        <w:spacing w:line="560" w:lineRule="exact"/>
        <w:ind w:firstLine="600" w:firstLineChars="200"/>
        <w:jc w:val="center"/>
        <w:rPr>
          <w:rFonts w:hint="eastAsia" w:ascii="仿宋" w:hAnsi="仿宋" w:eastAsia="仿宋" w:cs="仿宋"/>
          <w:sz w:val="30"/>
          <w:szCs w:val="30"/>
        </w:rPr>
        <w:sectPr>
          <w:footerReference r:id="rId3" w:type="default"/>
          <w:pgSz w:w="11906" w:h="16838"/>
          <w:pgMar w:top="1701" w:right="1418" w:bottom="1440" w:left="1474" w:header="851" w:footer="992" w:gutter="0"/>
          <w:cols w:space="425" w:num="1"/>
          <w:docGrid w:type="lines" w:linePitch="312" w:charSpace="0"/>
        </w:sectPr>
      </w:pPr>
      <w:r>
        <w:rPr>
          <w:rFonts w:hint="eastAsia" w:ascii="仿宋" w:hAnsi="仿宋" w:eastAsia="仿宋" w:cs="仿宋"/>
          <w:sz w:val="30"/>
          <w:szCs w:val="30"/>
        </w:rPr>
        <w:t xml:space="preserve">                            2025年6月19日</w:t>
      </w:r>
    </w:p>
    <w:bookmarkEnd w:id="0"/>
    <w:p w14:paraId="5F119FB2">
      <w:pPr>
        <w:ind w:firstLine="149" w:firstLineChars="71"/>
        <w:rPr>
          <w:szCs w:val="21"/>
        </w:rPr>
      </w:pPr>
      <w:r>
        <w:rPr>
          <w:rFonts w:hint="eastAsia" w:ascii="方正仿宋_GBK" w:hAnsi="方正仿宋_GBK" w:eastAsia="方正仿宋_GBK" w:cs="方正仿宋_GBK"/>
          <w:szCs w:val="21"/>
        </w:rPr>
        <w:t>附件1：南京市建筑工程质量安全监督站</w:t>
      </w:r>
      <w:r>
        <w:rPr>
          <w:rFonts w:hint="eastAsia" w:ascii="方正仿宋_GBK" w:hAnsi="方正仿宋_GBK" w:eastAsia="方正仿宋_GBK" w:cs="方正仿宋_GBK"/>
          <w:szCs w:val="21"/>
          <w:highlight w:val="none"/>
        </w:rPr>
        <w:t>202</w:t>
      </w:r>
      <w:r>
        <w:rPr>
          <w:rFonts w:hint="eastAsia" w:ascii="方正仿宋_GBK" w:hAnsi="方正仿宋_GBK" w:eastAsia="方正仿宋_GBK" w:cs="方正仿宋_GBK"/>
          <w:szCs w:val="21"/>
          <w:highlight w:val="none"/>
          <w:lang w:val="en-US" w:eastAsia="zh-CN"/>
        </w:rPr>
        <w:t>4</w:t>
      </w:r>
      <w:r>
        <w:rPr>
          <w:rFonts w:hint="eastAsia" w:ascii="方正仿宋_GBK" w:hAnsi="方正仿宋_GBK" w:eastAsia="方正仿宋_GBK" w:cs="方正仿宋_GBK"/>
          <w:szCs w:val="21"/>
        </w:rPr>
        <w:t>年度部门整体绩效评价指标体系得分表</w:t>
      </w:r>
    </w:p>
    <w:p w14:paraId="7710ED00">
      <w:pPr>
        <w:ind w:firstLine="560"/>
        <w:rPr>
          <w:szCs w:val="21"/>
        </w:rPr>
        <w:sectPr>
          <w:headerReference r:id="rId6" w:type="first"/>
          <w:footerReference r:id="rId9" w:type="first"/>
          <w:headerReference r:id="rId4" w:type="default"/>
          <w:footerReference r:id="rId7" w:type="default"/>
          <w:headerReference r:id="rId5" w:type="even"/>
          <w:footerReference r:id="rId8" w:type="even"/>
          <w:pgSz w:w="16838" w:h="11906" w:orient="landscape"/>
          <w:pgMar w:top="1474" w:right="1247" w:bottom="1418" w:left="1247" w:header="851" w:footer="992" w:gutter="0"/>
          <w:pgNumType w:fmt="numberInDash"/>
          <w:cols w:space="720" w:num="1"/>
          <w:docGrid w:type="lines" w:linePitch="381" w:charSpace="0"/>
        </w:sectPr>
      </w:pPr>
    </w:p>
    <w:tbl>
      <w:tblPr>
        <w:tblStyle w:val="4"/>
        <w:tblW w:w="0" w:type="auto"/>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3260"/>
        <w:gridCol w:w="3828"/>
        <w:gridCol w:w="850"/>
        <w:gridCol w:w="851"/>
        <w:gridCol w:w="3260"/>
      </w:tblGrid>
      <w:tr w14:paraId="6B3E5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blHeader/>
        </w:trPr>
        <w:tc>
          <w:tcPr>
            <w:tcW w:w="2268" w:type="dxa"/>
            <w:vAlign w:val="center"/>
          </w:tcPr>
          <w:p w14:paraId="74FDD622">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一级指标</w:t>
            </w:r>
          </w:p>
        </w:tc>
        <w:tc>
          <w:tcPr>
            <w:tcW w:w="3260" w:type="dxa"/>
            <w:vAlign w:val="center"/>
          </w:tcPr>
          <w:p w14:paraId="4FBC8DE7">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二级指标</w:t>
            </w:r>
          </w:p>
        </w:tc>
        <w:tc>
          <w:tcPr>
            <w:tcW w:w="3828" w:type="dxa"/>
            <w:vAlign w:val="center"/>
          </w:tcPr>
          <w:p w14:paraId="5C189D70">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三级指标（参考）</w:t>
            </w:r>
          </w:p>
        </w:tc>
        <w:tc>
          <w:tcPr>
            <w:tcW w:w="850" w:type="dxa"/>
            <w:vAlign w:val="center"/>
          </w:tcPr>
          <w:p w14:paraId="4C12D868">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权重</w:t>
            </w:r>
          </w:p>
        </w:tc>
        <w:tc>
          <w:tcPr>
            <w:tcW w:w="851" w:type="dxa"/>
            <w:vAlign w:val="center"/>
          </w:tcPr>
          <w:p w14:paraId="62DC4B77">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得分</w:t>
            </w:r>
          </w:p>
        </w:tc>
        <w:tc>
          <w:tcPr>
            <w:tcW w:w="3260" w:type="dxa"/>
            <w:vAlign w:val="center"/>
          </w:tcPr>
          <w:p w14:paraId="439558BE">
            <w:pPr>
              <w:widowControl/>
              <w:snapToGrid w:val="0"/>
              <w:spacing w:line="300" w:lineRule="auto"/>
              <w:jc w:val="center"/>
              <w:rPr>
                <w:rFonts w:ascii="方正仿宋_GBK" w:hAnsi="方正仿宋_GBK" w:eastAsia="方正仿宋_GBK" w:cs="方正仿宋_GBK"/>
                <w:b/>
                <w:bCs/>
                <w:color w:val="000000"/>
                <w:kern w:val="0"/>
                <w:sz w:val="22"/>
                <w:szCs w:val="22"/>
              </w:rPr>
            </w:pPr>
            <w:r>
              <w:rPr>
                <w:rFonts w:hint="eastAsia" w:ascii="方正仿宋_GBK" w:hAnsi="方正仿宋_GBK" w:eastAsia="方正仿宋_GBK" w:cs="方正仿宋_GBK"/>
                <w:b/>
                <w:bCs/>
                <w:color w:val="000000"/>
                <w:kern w:val="0"/>
                <w:sz w:val="22"/>
                <w:szCs w:val="22"/>
              </w:rPr>
              <w:t>评价要点</w:t>
            </w:r>
          </w:p>
        </w:tc>
      </w:tr>
      <w:tr w14:paraId="4E62D5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trPr>
        <w:tc>
          <w:tcPr>
            <w:tcW w:w="2268" w:type="dxa"/>
            <w:vMerge w:val="restart"/>
            <w:vAlign w:val="center"/>
          </w:tcPr>
          <w:p w14:paraId="44B9196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A部门决策（10分）</w:t>
            </w:r>
          </w:p>
        </w:tc>
        <w:tc>
          <w:tcPr>
            <w:tcW w:w="3260" w:type="dxa"/>
            <w:vMerge w:val="restart"/>
            <w:vAlign w:val="center"/>
          </w:tcPr>
          <w:p w14:paraId="625AB6B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A1决策机制（4分）</w:t>
            </w:r>
          </w:p>
        </w:tc>
        <w:tc>
          <w:tcPr>
            <w:tcW w:w="3828" w:type="dxa"/>
            <w:vAlign w:val="center"/>
          </w:tcPr>
          <w:p w14:paraId="0DABA79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A11决策制度的规范性</w:t>
            </w:r>
          </w:p>
        </w:tc>
        <w:tc>
          <w:tcPr>
            <w:tcW w:w="850" w:type="dxa"/>
            <w:vAlign w:val="center"/>
          </w:tcPr>
          <w:p w14:paraId="7DA9AC1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1987F1A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3F47CE5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决策制度规范</w:t>
            </w:r>
          </w:p>
        </w:tc>
      </w:tr>
      <w:tr w14:paraId="0C5B2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9" w:hRule="atLeast"/>
        </w:trPr>
        <w:tc>
          <w:tcPr>
            <w:tcW w:w="2268" w:type="dxa"/>
            <w:vMerge w:val="continue"/>
            <w:vAlign w:val="center"/>
          </w:tcPr>
          <w:p w14:paraId="4D915788">
            <w:pPr>
              <w:ind w:firstLine="149" w:firstLineChars="71"/>
              <w:rPr>
                <w:rFonts w:ascii="方正仿宋_GBK" w:hAnsi="方正仿宋_GBK" w:eastAsia="方正仿宋_GBK" w:cs="方正仿宋_GBK"/>
                <w:szCs w:val="21"/>
              </w:rPr>
            </w:pPr>
          </w:p>
        </w:tc>
        <w:tc>
          <w:tcPr>
            <w:tcW w:w="3260" w:type="dxa"/>
            <w:vMerge w:val="continue"/>
            <w:vAlign w:val="center"/>
          </w:tcPr>
          <w:p w14:paraId="39232D8F">
            <w:pPr>
              <w:ind w:firstLine="149" w:firstLineChars="71"/>
              <w:rPr>
                <w:rFonts w:ascii="方正仿宋_GBK" w:hAnsi="方正仿宋_GBK" w:eastAsia="方正仿宋_GBK" w:cs="方正仿宋_GBK"/>
                <w:szCs w:val="21"/>
              </w:rPr>
            </w:pPr>
          </w:p>
        </w:tc>
        <w:tc>
          <w:tcPr>
            <w:tcW w:w="3828" w:type="dxa"/>
            <w:vAlign w:val="center"/>
          </w:tcPr>
          <w:p w14:paraId="745DF4D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A12决策流程的科学性</w:t>
            </w:r>
          </w:p>
        </w:tc>
        <w:tc>
          <w:tcPr>
            <w:tcW w:w="850" w:type="dxa"/>
            <w:vAlign w:val="center"/>
          </w:tcPr>
          <w:p w14:paraId="39E565C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09632F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885A3F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决策流程科学</w:t>
            </w:r>
          </w:p>
        </w:tc>
      </w:tr>
      <w:tr w14:paraId="2D7E2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6" w:hRule="atLeast"/>
        </w:trPr>
        <w:tc>
          <w:tcPr>
            <w:tcW w:w="2268" w:type="dxa"/>
            <w:vMerge w:val="continue"/>
            <w:vAlign w:val="center"/>
          </w:tcPr>
          <w:p w14:paraId="4DED3CAE">
            <w:pPr>
              <w:ind w:firstLine="149" w:firstLineChars="71"/>
              <w:rPr>
                <w:rFonts w:ascii="方正仿宋_GBK" w:hAnsi="方正仿宋_GBK" w:eastAsia="方正仿宋_GBK" w:cs="方正仿宋_GBK"/>
                <w:szCs w:val="21"/>
              </w:rPr>
            </w:pPr>
          </w:p>
        </w:tc>
        <w:tc>
          <w:tcPr>
            <w:tcW w:w="3260" w:type="dxa"/>
            <w:vMerge w:val="continue"/>
            <w:vAlign w:val="center"/>
          </w:tcPr>
          <w:p w14:paraId="7073E786">
            <w:pPr>
              <w:ind w:firstLine="149" w:firstLineChars="71"/>
              <w:rPr>
                <w:rFonts w:ascii="方正仿宋_GBK" w:hAnsi="方正仿宋_GBK" w:eastAsia="方正仿宋_GBK" w:cs="方正仿宋_GBK"/>
                <w:szCs w:val="21"/>
              </w:rPr>
            </w:pPr>
          </w:p>
        </w:tc>
        <w:tc>
          <w:tcPr>
            <w:tcW w:w="3828" w:type="dxa"/>
            <w:vAlign w:val="center"/>
          </w:tcPr>
          <w:p w14:paraId="55453A4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A13决策执行监督制衡机制</w:t>
            </w:r>
          </w:p>
        </w:tc>
        <w:tc>
          <w:tcPr>
            <w:tcW w:w="850" w:type="dxa"/>
            <w:vAlign w:val="center"/>
          </w:tcPr>
          <w:p w14:paraId="4F0211B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7EFDA1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0DC2BB8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决策执行监督互相制衡</w:t>
            </w:r>
          </w:p>
        </w:tc>
      </w:tr>
      <w:tr w14:paraId="45C73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2268" w:type="dxa"/>
            <w:vMerge w:val="continue"/>
            <w:vAlign w:val="center"/>
          </w:tcPr>
          <w:p w14:paraId="7732303F">
            <w:pPr>
              <w:ind w:firstLine="149" w:firstLineChars="71"/>
              <w:rPr>
                <w:rFonts w:ascii="方正仿宋_GBK" w:hAnsi="方正仿宋_GBK" w:eastAsia="方正仿宋_GBK" w:cs="方正仿宋_GBK"/>
                <w:szCs w:val="21"/>
              </w:rPr>
            </w:pPr>
          </w:p>
        </w:tc>
        <w:tc>
          <w:tcPr>
            <w:tcW w:w="3260" w:type="dxa"/>
            <w:vMerge w:val="restart"/>
            <w:vAlign w:val="center"/>
          </w:tcPr>
          <w:p w14:paraId="3BDEDFD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A2中长期规划（2分）</w:t>
            </w:r>
          </w:p>
        </w:tc>
        <w:tc>
          <w:tcPr>
            <w:tcW w:w="3828" w:type="dxa"/>
            <w:vAlign w:val="center"/>
          </w:tcPr>
          <w:p w14:paraId="7244268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A21中长期规划明确性</w:t>
            </w:r>
          </w:p>
        </w:tc>
        <w:tc>
          <w:tcPr>
            <w:tcW w:w="850" w:type="dxa"/>
            <w:vAlign w:val="center"/>
          </w:tcPr>
          <w:p w14:paraId="1846AFD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226613E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18B33EC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中长期规划明确</w:t>
            </w:r>
          </w:p>
        </w:tc>
      </w:tr>
      <w:tr w14:paraId="34190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 w:hRule="atLeast"/>
        </w:trPr>
        <w:tc>
          <w:tcPr>
            <w:tcW w:w="2268" w:type="dxa"/>
            <w:vMerge w:val="continue"/>
            <w:vAlign w:val="center"/>
          </w:tcPr>
          <w:p w14:paraId="19D19402">
            <w:pPr>
              <w:ind w:firstLine="149" w:firstLineChars="71"/>
              <w:rPr>
                <w:rFonts w:ascii="方正仿宋_GBK" w:hAnsi="方正仿宋_GBK" w:eastAsia="方正仿宋_GBK" w:cs="方正仿宋_GBK"/>
                <w:szCs w:val="21"/>
              </w:rPr>
            </w:pPr>
          </w:p>
        </w:tc>
        <w:tc>
          <w:tcPr>
            <w:tcW w:w="3260" w:type="dxa"/>
            <w:vMerge w:val="continue"/>
            <w:vAlign w:val="center"/>
          </w:tcPr>
          <w:p w14:paraId="25132842">
            <w:pPr>
              <w:ind w:firstLine="149" w:firstLineChars="71"/>
              <w:rPr>
                <w:rFonts w:ascii="方正仿宋_GBK" w:hAnsi="方正仿宋_GBK" w:eastAsia="方正仿宋_GBK" w:cs="方正仿宋_GBK"/>
                <w:szCs w:val="21"/>
              </w:rPr>
            </w:pPr>
          </w:p>
        </w:tc>
        <w:tc>
          <w:tcPr>
            <w:tcW w:w="3828" w:type="dxa"/>
            <w:vAlign w:val="center"/>
          </w:tcPr>
          <w:p w14:paraId="3C78447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A22中长期规划与部门职能的匹配性</w:t>
            </w:r>
          </w:p>
        </w:tc>
        <w:tc>
          <w:tcPr>
            <w:tcW w:w="850" w:type="dxa"/>
            <w:vAlign w:val="center"/>
          </w:tcPr>
          <w:p w14:paraId="11CF0E1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0ED155D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6DC56D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中长期规划与部门职能匹配</w:t>
            </w:r>
          </w:p>
        </w:tc>
      </w:tr>
      <w:tr w14:paraId="7FFDC9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1573B90">
            <w:pPr>
              <w:ind w:firstLine="149" w:firstLineChars="71"/>
              <w:rPr>
                <w:rFonts w:ascii="方正仿宋_GBK" w:hAnsi="方正仿宋_GBK" w:eastAsia="方正仿宋_GBK" w:cs="方正仿宋_GBK"/>
                <w:szCs w:val="21"/>
              </w:rPr>
            </w:pPr>
          </w:p>
        </w:tc>
        <w:tc>
          <w:tcPr>
            <w:tcW w:w="3260" w:type="dxa"/>
            <w:vMerge w:val="restart"/>
            <w:vAlign w:val="center"/>
          </w:tcPr>
          <w:p w14:paraId="026C1AD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A3年度工作计划（2分）</w:t>
            </w:r>
          </w:p>
        </w:tc>
        <w:tc>
          <w:tcPr>
            <w:tcW w:w="3828" w:type="dxa"/>
            <w:vAlign w:val="center"/>
          </w:tcPr>
          <w:p w14:paraId="32A08FE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A31年度工作计划明确性</w:t>
            </w:r>
          </w:p>
        </w:tc>
        <w:tc>
          <w:tcPr>
            <w:tcW w:w="850" w:type="dxa"/>
            <w:vAlign w:val="center"/>
          </w:tcPr>
          <w:p w14:paraId="33C87E1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163BB56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1FCDDE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年度工作计划明确</w:t>
            </w:r>
          </w:p>
        </w:tc>
      </w:tr>
      <w:tr w14:paraId="59628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939EA4B">
            <w:pPr>
              <w:ind w:firstLine="149" w:firstLineChars="71"/>
              <w:rPr>
                <w:rFonts w:ascii="方正仿宋_GBK" w:hAnsi="方正仿宋_GBK" w:eastAsia="方正仿宋_GBK" w:cs="方正仿宋_GBK"/>
                <w:szCs w:val="21"/>
              </w:rPr>
            </w:pPr>
          </w:p>
        </w:tc>
        <w:tc>
          <w:tcPr>
            <w:tcW w:w="3260" w:type="dxa"/>
            <w:vMerge w:val="continue"/>
            <w:vAlign w:val="center"/>
          </w:tcPr>
          <w:p w14:paraId="5100326C">
            <w:pPr>
              <w:ind w:firstLine="149" w:firstLineChars="71"/>
              <w:rPr>
                <w:rFonts w:ascii="方正仿宋_GBK" w:hAnsi="方正仿宋_GBK" w:eastAsia="方正仿宋_GBK" w:cs="方正仿宋_GBK"/>
                <w:szCs w:val="21"/>
              </w:rPr>
            </w:pPr>
          </w:p>
        </w:tc>
        <w:tc>
          <w:tcPr>
            <w:tcW w:w="3828" w:type="dxa"/>
            <w:vAlign w:val="center"/>
          </w:tcPr>
          <w:p w14:paraId="6EC6FD8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A32年度工作计划与部门职能的匹配性</w:t>
            </w:r>
          </w:p>
        </w:tc>
        <w:tc>
          <w:tcPr>
            <w:tcW w:w="850" w:type="dxa"/>
            <w:vAlign w:val="center"/>
          </w:tcPr>
          <w:p w14:paraId="5C377B3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03CD342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5DBEE3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年度工作计划与部门职能匹配</w:t>
            </w:r>
          </w:p>
        </w:tc>
      </w:tr>
      <w:tr w14:paraId="2B10DC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B41EFD5">
            <w:pPr>
              <w:ind w:firstLine="149" w:firstLineChars="71"/>
              <w:rPr>
                <w:rFonts w:ascii="方正仿宋_GBK" w:hAnsi="方正仿宋_GBK" w:eastAsia="方正仿宋_GBK" w:cs="方正仿宋_GBK"/>
                <w:szCs w:val="21"/>
              </w:rPr>
            </w:pPr>
          </w:p>
        </w:tc>
        <w:tc>
          <w:tcPr>
            <w:tcW w:w="3260" w:type="dxa"/>
            <w:vMerge w:val="restart"/>
            <w:vAlign w:val="center"/>
          </w:tcPr>
          <w:p w14:paraId="59021B7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A4部门预算编制（2分）</w:t>
            </w:r>
          </w:p>
        </w:tc>
        <w:tc>
          <w:tcPr>
            <w:tcW w:w="3828" w:type="dxa"/>
            <w:vAlign w:val="center"/>
          </w:tcPr>
          <w:p w14:paraId="7B0F5B8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A41预算编制科学规范</w:t>
            </w:r>
          </w:p>
        </w:tc>
        <w:tc>
          <w:tcPr>
            <w:tcW w:w="850" w:type="dxa"/>
            <w:vAlign w:val="center"/>
          </w:tcPr>
          <w:p w14:paraId="534D0D6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7461B9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437C55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预算编制科学</w:t>
            </w:r>
          </w:p>
        </w:tc>
      </w:tr>
      <w:tr w14:paraId="49845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D1284FF">
            <w:pPr>
              <w:ind w:firstLine="149" w:firstLineChars="71"/>
              <w:rPr>
                <w:rFonts w:ascii="方正仿宋_GBK" w:hAnsi="方正仿宋_GBK" w:eastAsia="方正仿宋_GBK" w:cs="方正仿宋_GBK"/>
                <w:szCs w:val="21"/>
              </w:rPr>
            </w:pPr>
          </w:p>
        </w:tc>
        <w:tc>
          <w:tcPr>
            <w:tcW w:w="3260" w:type="dxa"/>
            <w:vMerge w:val="continue"/>
            <w:vAlign w:val="center"/>
          </w:tcPr>
          <w:p w14:paraId="5273897A">
            <w:pPr>
              <w:ind w:firstLine="149" w:firstLineChars="71"/>
              <w:rPr>
                <w:rFonts w:ascii="方正仿宋_GBK" w:hAnsi="方正仿宋_GBK" w:eastAsia="方正仿宋_GBK" w:cs="方正仿宋_GBK"/>
                <w:szCs w:val="21"/>
              </w:rPr>
            </w:pPr>
          </w:p>
        </w:tc>
        <w:tc>
          <w:tcPr>
            <w:tcW w:w="3828" w:type="dxa"/>
            <w:vAlign w:val="center"/>
          </w:tcPr>
          <w:p w14:paraId="327CF82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A42预算编制与重点工作任务的匹配性</w:t>
            </w:r>
          </w:p>
        </w:tc>
        <w:tc>
          <w:tcPr>
            <w:tcW w:w="850" w:type="dxa"/>
            <w:vAlign w:val="center"/>
          </w:tcPr>
          <w:p w14:paraId="4A484F3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E5F204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07E50EE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预算编制与重点工作匹配</w:t>
            </w:r>
          </w:p>
        </w:tc>
      </w:tr>
      <w:tr w14:paraId="49B3F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noWrap/>
            <w:vAlign w:val="center"/>
          </w:tcPr>
          <w:p w14:paraId="2FF9F0FE">
            <w:pPr>
              <w:ind w:firstLine="149" w:firstLineChars="71"/>
              <w:rPr>
                <w:rFonts w:ascii="方正仿宋_GBK" w:hAnsi="方正仿宋_GBK" w:eastAsia="方正仿宋_GBK" w:cs="方正仿宋_GBK"/>
                <w:szCs w:val="21"/>
              </w:rPr>
            </w:pPr>
          </w:p>
          <w:p w14:paraId="7491DDA0">
            <w:pPr>
              <w:ind w:firstLine="149" w:firstLineChars="71"/>
              <w:rPr>
                <w:rFonts w:ascii="方正仿宋_GBK" w:hAnsi="方正仿宋_GBK" w:eastAsia="方正仿宋_GBK" w:cs="方正仿宋_GBK"/>
                <w:szCs w:val="21"/>
              </w:rPr>
            </w:pPr>
          </w:p>
          <w:p w14:paraId="1F86F8C7">
            <w:pPr>
              <w:ind w:firstLine="149" w:firstLineChars="71"/>
              <w:rPr>
                <w:rFonts w:ascii="方正仿宋_GBK" w:hAnsi="方正仿宋_GBK" w:eastAsia="方正仿宋_GBK" w:cs="方正仿宋_GBK"/>
                <w:szCs w:val="21"/>
              </w:rPr>
            </w:pPr>
          </w:p>
          <w:p w14:paraId="74985331">
            <w:pPr>
              <w:ind w:firstLine="149" w:firstLineChars="71"/>
              <w:rPr>
                <w:rFonts w:ascii="方正仿宋_GBK" w:hAnsi="方正仿宋_GBK" w:eastAsia="方正仿宋_GBK" w:cs="方正仿宋_GBK"/>
                <w:szCs w:val="21"/>
              </w:rPr>
            </w:pPr>
          </w:p>
          <w:p w14:paraId="63D49B04">
            <w:pPr>
              <w:ind w:firstLine="149" w:firstLineChars="71"/>
              <w:rPr>
                <w:rFonts w:ascii="方正仿宋_GBK" w:hAnsi="方正仿宋_GBK" w:eastAsia="方正仿宋_GBK" w:cs="方正仿宋_GBK"/>
                <w:szCs w:val="21"/>
              </w:rPr>
            </w:pPr>
          </w:p>
          <w:p w14:paraId="3C0F18CD">
            <w:pPr>
              <w:ind w:firstLine="149" w:firstLineChars="71"/>
              <w:rPr>
                <w:rFonts w:ascii="方正仿宋_GBK" w:hAnsi="方正仿宋_GBK" w:eastAsia="方正仿宋_GBK" w:cs="方正仿宋_GBK"/>
                <w:szCs w:val="21"/>
              </w:rPr>
            </w:pPr>
          </w:p>
          <w:p w14:paraId="52C05AA3">
            <w:pPr>
              <w:ind w:firstLine="149" w:firstLineChars="71"/>
              <w:rPr>
                <w:rFonts w:ascii="方正仿宋_GBK" w:hAnsi="方正仿宋_GBK" w:eastAsia="方正仿宋_GBK" w:cs="方正仿宋_GBK"/>
                <w:szCs w:val="21"/>
              </w:rPr>
            </w:pPr>
          </w:p>
          <w:p w14:paraId="0AC1E773">
            <w:pPr>
              <w:ind w:firstLine="149" w:firstLineChars="71"/>
              <w:rPr>
                <w:rFonts w:ascii="方正仿宋_GBK" w:hAnsi="方正仿宋_GBK" w:eastAsia="方正仿宋_GBK" w:cs="方正仿宋_GBK"/>
                <w:szCs w:val="21"/>
              </w:rPr>
            </w:pPr>
          </w:p>
          <w:p w14:paraId="512BFB10">
            <w:pPr>
              <w:ind w:firstLine="149" w:firstLineChars="71"/>
              <w:rPr>
                <w:rFonts w:ascii="方正仿宋_GBK" w:hAnsi="方正仿宋_GBK" w:eastAsia="方正仿宋_GBK" w:cs="方正仿宋_GBK"/>
                <w:szCs w:val="21"/>
              </w:rPr>
            </w:pPr>
          </w:p>
          <w:p w14:paraId="76E128A2">
            <w:pPr>
              <w:ind w:firstLine="149" w:firstLineChars="71"/>
              <w:rPr>
                <w:rFonts w:ascii="方正仿宋_GBK" w:hAnsi="方正仿宋_GBK" w:eastAsia="方正仿宋_GBK" w:cs="方正仿宋_GBK"/>
                <w:szCs w:val="21"/>
              </w:rPr>
            </w:pPr>
          </w:p>
          <w:p w14:paraId="6D5D271C">
            <w:pPr>
              <w:ind w:firstLine="149" w:firstLineChars="71"/>
              <w:rPr>
                <w:rFonts w:ascii="方正仿宋_GBK" w:hAnsi="方正仿宋_GBK" w:eastAsia="方正仿宋_GBK" w:cs="方正仿宋_GBK"/>
                <w:szCs w:val="21"/>
              </w:rPr>
            </w:pPr>
          </w:p>
          <w:p w14:paraId="4E89F5D4">
            <w:pPr>
              <w:ind w:firstLine="149" w:firstLineChars="71"/>
              <w:rPr>
                <w:rFonts w:ascii="方正仿宋_GBK" w:hAnsi="方正仿宋_GBK" w:eastAsia="方正仿宋_GBK" w:cs="方正仿宋_GBK"/>
                <w:szCs w:val="21"/>
              </w:rPr>
            </w:pPr>
          </w:p>
          <w:p w14:paraId="3781FE75">
            <w:pPr>
              <w:ind w:firstLine="149" w:firstLineChars="71"/>
              <w:rPr>
                <w:rFonts w:ascii="方正仿宋_GBK" w:hAnsi="方正仿宋_GBK" w:eastAsia="方正仿宋_GBK" w:cs="方正仿宋_GBK"/>
                <w:szCs w:val="21"/>
              </w:rPr>
            </w:pPr>
          </w:p>
          <w:p w14:paraId="586DD77D">
            <w:pPr>
              <w:ind w:firstLine="149" w:firstLineChars="71"/>
              <w:rPr>
                <w:rFonts w:ascii="方正仿宋_GBK" w:hAnsi="方正仿宋_GBK" w:eastAsia="方正仿宋_GBK" w:cs="方正仿宋_GBK"/>
                <w:szCs w:val="21"/>
              </w:rPr>
            </w:pPr>
          </w:p>
          <w:p w14:paraId="0A2CC67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B部门管理（20分）</w:t>
            </w:r>
          </w:p>
        </w:tc>
        <w:tc>
          <w:tcPr>
            <w:tcW w:w="3260" w:type="dxa"/>
            <w:vMerge w:val="restart"/>
            <w:vAlign w:val="center"/>
          </w:tcPr>
          <w:p w14:paraId="11D6AF4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B1预算执行（5分）</w:t>
            </w:r>
          </w:p>
        </w:tc>
        <w:tc>
          <w:tcPr>
            <w:tcW w:w="3828" w:type="dxa"/>
            <w:vAlign w:val="center"/>
          </w:tcPr>
          <w:p w14:paraId="5DC7235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B11部门预算执行率</w:t>
            </w:r>
          </w:p>
        </w:tc>
        <w:tc>
          <w:tcPr>
            <w:tcW w:w="850" w:type="dxa"/>
            <w:vAlign w:val="center"/>
          </w:tcPr>
          <w:p w14:paraId="5CF6ED1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CD9D3A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925603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执行率是否达标</w:t>
            </w:r>
          </w:p>
        </w:tc>
      </w:tr>
      <w:tr w14:paraId="1B79E5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9C0D5A4">
            <w:pPr>
              <w:ind w:firstLine="149" w:firstLineChars="71"/>
              <w:rPr>
                <w:rFonts w:ascii="方正仿宋_GBK" w:hAnsi="方正仿宋_GBK" w:eastAsia="方正仿宋_GBK" w:cs="方正仿宋_GBK"/>
                <w:szCs w:val="21"/>
              </w:rPr>
            </w:pPr>
          </w:p>
        </w:tc>
        <w:tc>
          <w:tcPr>
            <w:tcW w:w="3260" w:type="dxa"/>
            <w:vMerge w:val="continue"/>
            <w:vAlign w:val="center"/>
          </w:tcPr>
          <w:p w14:paraId="529CA7EB">
            <w:pPr>
              <w:ind w:firstLine="149" w:firstLineChars="71"/>
              <w:rPr>
                <w:rFonts w:ascii="方正仿宋_GBK" w:hAnsi="方正仿宋_GBK" w:eastAsia="方正仿宋_GBK" w:cs="方正仿宋_GBK"/>
                <w:szCs w:val="21"/>
              </w:rPr>
            </w:pPr>
          </w:p>
        </w:tc>
        <w:tc>
          <w:tcPr>
            <w:tcW w:w="3828" w:type="dxa"/>
            <w:vAlign w:val="center"/>
          </w:tcPr>
          <w:p w14:paraId="24941FD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B12专项资金执行率</w:t>
            </w:r>
          </w:p>
        </w:tc>
        <w:tc>
          <w:tcPr>
            <w:tcW w:w="850" w:type="dxa"/>
            <w:vAlign w:val="center"/>
          </w:tcPr>
          <w:p w14:paraId="46040D2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46AADBD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2DFC3CF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执行率是否达标</w:t>
            </w:r>
          </w:p>
        </w:tc>
      </w:tr>
      <w:tr w14:paraId="719612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trPr>
        <w:tc>
          <w:tcPr>
            <w:tcW w:w="2268" w:type="dxa"/>
            <w:vMerge w:val="continue"/>
            <w:vAlign w:val="center"/>
          </w:tcPr>
          <w:p w14:paraId="1DEB6525">
            <w:pPr>
              <w:ind w:firstLine="149" w:firstLineChars="71"/>
              <w:rPr>
                <w:rFonts w:ascii="方正仿宋_GBK" w:hAnsi="方正仿宋_GBK" w:eastAsia="方正仿宋_GBK" w:cs="方正仿宋_GBK"/>
                <w:szCs w:val="21"/>
              </w:rPr>
            </w:pPr>
          </w:p>
        </w:tc>
        <w:tc>
          <w:tcPr>
            <w:tcW w:w="3260" w:type="dxa"/>
            <w:vMerge w:val="continue"/>
            <w:vAlign w:val="center"/>
          </w:tcPr>
          <w:p w14:paraId="52A5045A">
            <w:pPr>
              <w:ind w:firstLine="149" w:firstLineChars="71"/>
              <w:rPr>
                <w:rFonts w:ascii="方正仿宋_GBK" w:hAnsi="方正仿宋_GBK" w:eastAsia="方正仿宋_GBK" w:cs="方正仿宋_GBK"/>
                <w:szCs w:val="21"/>
              </w:rPr>
            </w:pPr>
          </w:p>
        </w:tc>
        <w:tc>
          <w:tcPr>
            <w:tcW w:w="3828" w:type="dxa"/>
            <w:vAlign w:val="center"/>
          </w:tcPr>
          <w:p w14:paraId="5E1E5A6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B13“三公”经费控制率</w:t>
            </w:r>
          </w:p>
        </w:tc>
        <w:tc>
          <w:tcPr>
            <w:tcW w:w="850" w:type="dxa"/>
            <w:vAlign w:val="center"/>
          </w:tcPr>
          <w:p w14:paraId="5006140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56E8073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E9FB8E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“三公经费”是否超支</w:t>
            </w:r>
          </w:p>
        </w:tc>
      </w:tr>
      <w:tr w14:paraId="47AB0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2644246">
            <w:pPr>
              <w:ind w:firstLine="149" w:firstLineChars="71"/>
              <w:rPr>
                <w:rFonts w:ascii="方正仿宋_GBK" w:hAnsi="方正仿宋_GBK" w:eastAsia="方正仿宋_GBK" w:cs="方正仿宋_GBK"/>
                <w:szCs w:val="21"/>
              </w:rPr>
            </w:pPr>
          </w:p>
        </w:tc>
        <w:tc>
          <w:tcPr>
            <w:tcW w:w="3260" w:type="dxa"/>
            <w:vMerge w:val="continue"/>
            <w:vAlign w:val="center"/>
          </w:tcPr>
          <w:p w14:paraId="1E6B4E0F">
            <w:pPr>
              <w:ind w:firstLine="149" w:firstLineChars="71"/>
              <w:rPr>
                <w:rFonts w:ascii="方正仿宋_GBK" w:hAnsi="方正仿宋_GBK" w:eastAsia="方正仿宋_GBK" w:cs="方正仿宋_GBK"/>
                <w:szCs w:val="21"/>
              </w:rPr>
            </w:pPr>
          </w:p>
        </w:tc>
        <w:tc>
          <w:tcPr>
            <w:tcW w:w="3828" w:type="dxa"/>
            <w:vAlign w:val="center"/>
          </w:tcPr>
          <w:p w14:paraId="51C9850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 xml:space="preserve">B14预决算信息公开情况 </w:t>
            </w:r>
          </w:p>
        </w:tc>
        <w:tc>
          <w:tcPr>
            <w:tcW w:w="850" w:type="dxa"/>
            <w:vAlign w:val="center"/>
          </w:tcPr>
          <w:p w14:paraId="5E4FFC6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4068CA4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0088D1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是否在“双平台”进行公开，内容和时限是否符合要求</w:t>
            </w:r>
          </w:p>
        </w:tc>
      </w:tr>
      <w:tr w14:paraId="56674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A45F8F9">
            <w:pPr>
              <w:ind w:firstLine="149" w:firstLineChars="71"/>
              <w:rPr>
                <w:rFonts w:ascii="方正仿宋_GBK" w:hAnsi="方正仿宋_GBK" w:eastAsia="方正仿宋_GBK" w:cs="方正仿宋_GBK"/>
                <w:szCs w:val="21"/>
              </w:rPr>
            </w:pPr>
          </w:p>
        </w:tc>
        <w:tc>
          <w:tcPr>
            <w:tcW w:w="3260" w:type="dxa"/>
            <w:vMerge w:val="restart"/>
            <w:vAlign w:val="center"/>
          </w:tcPr>
          <w:p w14:paraId="014ACE8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B2收支管理（2分）</w:t>
            </w:r>
          </w:p>
        </w:tc>
        <w:tc>
          <w:tcPr>
            <w:tcW w:w="3828" w:type="dxa"/>
            <w:vAlign w:val="center"/>
          </w:tcPr>
          <w:p w14:paraId="483426A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B21收支管理制度健全性</w:t>
            </w:r>
          </w:p>
        </w:tc>
        <w:tc>
          <w:tcPr>
            <w:tcW w:w="850" w:type="dxa"/>
            <w:vAlign w:val="center"/>
          </w:tcPr>
          <w:p w14:paraId="15974AA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2B1EE9B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339C9CF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收支管理制度健全</w:t>
            </w:r>
          </w:p>
        </w:tc>
      </w:tr>
      <w:tr w14:paraId="34BB47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441CAFD">
            <w:pPr>
              <w:ind w:firstLine="149" w:firstLineChars="71"/>
              <w:rPr>
                <w:rFonts w:ascii="方正仿宋_GBK" w:hAnsi="方正仿宋_GBK" w:eastAsia="方正仿宋_GBK" w:cs="方正仿宋_GBK"/>
                <w:szCs w:val="21"/>
              </w:rPr>
            </w:pPr>
          </w:p>
        </w:tc>
        <w:tc>
          <w:tcPr>
            <w:tcW w:w="3260" w:type="dxa"/>
            <w:vMerge w:val="continue"/>
            <w:vAlign w:val="center"/>
          </w:tcPr>
          <w:p w14:paraId="79784979">
            <w:pPr>
              <w:ind w:firstLine="149" w:firstLineChars="71"/>
              <w:rPr>
                <w:rFonts w:ascii="方正仿宋_GBK" w:hAnsi="方正仿宋_GBK" w:eastAsia="方正仿宋_GBK" w:cs="方正仿宋_GBK"/>
                <w:szCs w:val="21"/>
              </w:rPr>
            </w:pPr>
          </w:p>
        </w:tc>
        <w:tc>
          <w:tcPr>
            <w:tcW w:w="3828" w:type="dxa"/>
            <w:vAlign w:val="center"/>
          </w:tcPr>
          <w:p w14:paraId="637B982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B22收支管理是否按制度执行</w:t>
            </w:r>
          </w:p>
        </w:tc>
        <w:tc>
          <w:tcPr>
            <w:tcW w:w="850" w:type="dxa"/>
            <w:vAlign w:val="center"/>
          </w:tcPr>
          <w:p w14:paraId="18E181F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2F97D99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F0108E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收支管理按制度执行</w:t>
            </w:r>
          </w:p>
        </w:tc>
      </w:tr>
      <w:tr w14:paraId="46C7B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579DEC9">
            <w:pPr>
              <w:ind w:firstLine="149" w:firstLineChars="71"/>
              <w:rPr>
                <w:rFonts w:ascii="方正仿宋_GBK" w:hAnsi="方正仿宋_GBK" w:eastAsia="方正仿宋_GBK" w:cs="方正仿宋_GBK"/>
                <w:szCs w:val="21"/>
              </w:rPr>
            </w:pPr>
          </w:p>
        </w:tc>
        <w:tc>
          <w:tcPr>
            <w:tcW w:w="3260" w:type="dxa"/>
            <w:vMerge w:val="restart"/>
            <w:vAlign w:val="center"/>
          </w:tcPr>
          <w:p w14:paraId="1B2001D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B3资产管理（2分）</w:t>
            </w:r>
          </w:p>
        </w:tc>
        <w:tc>
          <w:tcPr>
            <w:tcW w:w="3828" w:type="dxa"/>
            <w:vAlign w:val="center"/>
          </w:tcPr>
          <w:p w14:paraId="411B095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B31资产管理制度健全性</w:t>
            </w:r>
          </w:p>
        </w:tc>
        <w:tc>
          <w:tcPr>
            <w:tcW w:w="850" w:type="dxa"/>
            <w:vAlign w:val="center"/>
          </w:tcPr>
          <w:p w14:paraId="1FE1E36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11E6401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CF6ADD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资产管理制度健全</w:t>
            </w:r>
          </w:p>
        </w:tc>
      </w:tr>
      <w:tr w14:paraId="0283C2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FE09163">
            <w:pPr>
              <w:ind w:firstLine="149" w:firstLineChars="71"/>
              <w:rPr>
                <w:rFonts w:ascii="方正仿宋_GBK" w:hAnsi="方正仿宋_GBK" w:eastAsia="方正仿宋_GBK" w:cs="方正仿宋_GBK"/>
                <w:szCs w:val="21"/>
              </w:rPr>
            </w:pPr>
          </w:p>
        </w:tc>
        <w:tc>
          <w:tcPr>
            <w:tcW w:w="3260" w:type="dxa"/>
            <w:vMerge w:val="continue"/>
            <w:vAlign w:val="center"/>
          </w:tcPr>
          <w:p w14:paraId="31481F9B">
            <w:pPr>
              <w:ind w:firstLine="149" w:firstLineChars="71"/>
              <w:rPr>
                <w:rFonts w:ascii="方正仿宋_GBK" w:hAnsi="方正仿宋_GBK" w:eastAsia="方正仿宋_GBK" w:cs="方正仿宋_GBK"/>
                <w:szCs w:val="21"/>
              </w:rPr>
            </w:pPr>
          </w:p>
        </w:tc>
        <w:tc>
          <w:tcPr>
            <w:tcW w:w="3828" w:type="dxa"/>
            <w:vAlign w:val="center"/>
          </w:tcPr>
          <w:p w14:paraId="2D39B01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B32资产管理是否按制度执行</w:t>
            </w:r>
          </w:p>
        </w:tc>
        <w:tc>
          <w:tcPr>
            <w:tcW w:w="850" w:type="dxa"/>
            <w:vAlign w:val="center"/>
          </w:tcPr>
          <w:p w14:paraId="0DFABAB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4CB7BE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1C1472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资产管理按制度执行</w:t>
            </w:r>
          </w:p>
        </w:tc>
      </w:tr>
      <w:tr w14:paraId="027098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EDCDD86">
            <w:pPr>
              <w:ind w:firstLine="149" w:firstLineChars="71"/>
              <w:rPr>
                <w:rFonts w:ascii="方正仿宋_GBK" w:hAnsi="方正仿宋_GBK" w:eastAsia="方正仿宋_GBK" w:cs="方正仿宋_GBK"/>
                <w:szCs w:val="21"/>
              </w:rPr>
            </w:pPr>
          </w:p>
        </w:tc>
        <w:tc>
          <w:tcPr>
            <w:tcW w:w="3260" w:type="dxa"/>
            <w:vMerge w:val="restart"/>
            <w:vAlign w:val="center"/>
          </w:tcPr>
          <w:p w14:paraId="28F144C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B4政府采购管理（2分）</w:t>
            </w:r>
          </w:p>
        </w:tc>
        <w:tc>
          <w:tcPr>
            <w:tcW w:w="3828" w:type="dxa"/>
            <w:vAlign w:val="center"/>
          </w:tcPr>
          <w:p w14:paraId="58B7CCF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B41政府采购管理制度健全性</w:t>
            </w:r>
          </w:p>
        </w:tc>
        <w:tc>
          <w:tcPr>
            <w:tcW w:w="850" w:type="dxa"/>
            <w:vAlign w:val="center"/>
          </w:tcPr>
          <w:p w14:paraId="6D28E1F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681DF5B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7138C2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政府采购管理制度健全</w:t>
            </w:r>
          </w:p>
        </w:tc>
      </w:tr>
      <w:tr w14:paraId="0B724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trPr>
        <w:tc>
          <w:tcPr>
            <w:tcW w:w="2268" w:type="dxa"/>
            <w:vMerge w:val="continue"/>
            <w:vAlign w:val="center"/>
          </w:tcPr>
          <w:p w14:paraId="62A0F7DD">
            <w:pPr>
              <w:ind w:firstLine="149" w:firstLineChars="71"/>
              <w:rPr>
                <w:rFonts w:ascii="方正仿宋_GBK" w:hAnsi="方正仿宋_GBK" w:eastAsia="方正仿宋_GBK" w:cs="方正仿宋_GBK"/>
                <w:szCs w:val="21"/>
              </w:rPr>
            </w:pPr>
          </w:p>
        </w:tc>
        <w:tc>
          <w:tcPr>
            <w:tcW w:w="3260" w:type="dxa"/>
            <w:vMerge w:val="continue"/>
            <w:vAlign w:val="center"/>
          </w:tcPr>
          <w:p w14:paraId="742F44FC">
            <w:pPr>
              <w:ind w:firstLine="149" w:firstLineChars="71"/>
              <w:rPr>
                <w:rFonts w:ascii="方正仿宋_GBK" w:hAnsi="方正仿宋_GBK" w:eastAsia="方正仿宋_GBK" w:cs="方正仿宋_GBK"/>
                <w:szCs w:val="21"/>
              </w:rPr>
            </w:pPr>
          </w:p>
        </w:tc>
        <w:tc>
          <w:tcPr>
            <w:tcW w:w="3828" w:type="dxa"/>
            <w:vAlign w:val="center"/>
          </w:tcPr>
          <w:p w14:paraId="731C558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B42政府采购管理是否按制度执行</w:t>
            </w:r>
          </w:p>
        </w:tc>
        <w:tc>
          <w:tcPr>
            <w:tcW w:w="850" w:type="dxa"/>
            <w:tcBorders>
              <w:bottom w:val="single" w:color="auto" w:sz="8" w:space="0"/>
            </w:tcBorders>
            <w:vAlign w:val="center"/>
          </w:tcPr>
          <w:p w14:paraId="249C73E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tcBorders>
              <w:bottom w:val="single" w:color="auto" w:sz="8" w:space="0"/>
            </w:tcBorders>
            <w:vAlign w:val="center"/>
          </w:tcPr>
          <w:p w14:paraId="3719548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tcBorders>
              <w:bottom w:val="single" w:color="auto" w:sz="8" w:space="0"/>
            </w:tcBorders>
            <w:vAlign w:val="center"/>
          </w:tcPr>
          <w:p w14:paraId="2B50789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政府采购按制度执行</w:t>
            </w:r>
          </w:p>
        </w:tc>
      </w:tr>
      <w:tr w14:paraId="08EE4A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4" w:hRule="atLeast"/>
        </w:trPr>
        <w:tc>
          <w:tcPr>
            <w:tcW w:w="2268" w:type="dxa"/>
            <w:vMerge w:val="continue"/>
            <w:vAlign w:val="center"/>
          </w:tcPr>
          <w:p w14:paraId="73C9DDBF">
            <w:pPr>
              <w:ind w:firstLine="149" w:firstLineChars="71"/>
              <w:rPr>
                <w:rFonts w:ascii="方正仿宋_GBK" w:hAnsi="方正仿宋_GBK" w:eastAsia="方正仿宋_GBK" w:cs="方正仿宋_GBK"/>
                <w:szCs w:val="21"/>
              </w:rPr>
            </w:pPr>
          </w:p>
        </w:tc>
        <w:tc>
          <w:tcPr>
            <w:tcW w:w="3260" w:type="dxa"/>
            <w:vMerge w:val="restart"/>
            <w:vAlign w:val="center"/>
          </w:tcPr>
          <w:p w14:paraId="5CC7923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B6内部控制管理（6分）</w:t>
            </w:r>
          </w:p>
        </w:tc>
        <w:tc>
          <w:tcPr>
            <w:tcW w:w="3828" w:type="dxa"/>
            <w:vAlign w:val="center"/>
          </w:tcPr>
          <w:p w14:paraId="7BF8FA7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B61内部控制建设情况</w:t>
            </w:r>
          </w:p>
        </w:tc>
        <w:tc>
          <w:tcPr>
            <w:tcW w:w="850" w:type="dxa"/>
            <w:vAlign w:val="center"/>
          </w:tcPr>
          <w:p w14:paraId="6BBFC50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5192BB0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31ADBA54">
            <w:pPr>
              <w:ind w:firstLine="210" w:firstLineChars="100"/>
              <w:rPr>
                <w:rFonts w:ascii="方正仿宋_GBK" w:hAnsi="方正仿宋_GBK" w:eastAsia="方正仿宋_GBK" w:cs="方正仿宋_GBK"/>
                <w:szCs w:val="21"/>
              </w:rPr>
            </w:pPr>
            <w:r>
              <w:rPr>
                <w:rFonts w:hint="eastAsia" w:ascii="方正仿宋_GBK" w:hAnsi="方正仿宋_GBK" w:eastAsia="方正仿宋_GBK" w:cs="方正仿宋_GBK"/>
                <w:szCs w:val="21"/>
              </w:rPr>
              <w:t>是否有内部控制制度落实在手册等文本上</w:t>
            </w:r>
          </w:p>
        </w:tc>
      </w:tr>
      <w:tr w14:paraId="2B5D34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7132C4D">
            <w:pPr>
              <w:ind w:firstLine="149" w:firstLineChars="71"/>
              <w:rPr>
                <w:rFonts w:ascii="方正仿宋_GBK" w:hAnsi="方正仿宋_GBK" w:eastAsia="方正仿宋_GBK" w:cs="方正仿宋_GBK"/>
                <w:szCs w:val="21"/>
              </w:rPr>
            </w:pPr>
          </w:p>
        </w:tc>
        <w:tc>
          <w:tcPr>
            <w:tcW w:w="3260" w:type="dxa"/>
            <w:vMerge w:val="continue"/>
            <w:vAlign w:val="center"/>
          </w:tcPr>
          <w:p w14:paraId="10915AD9">
            <w:pPr>
              <w:ind w:firstLine="149" w:firstLineChars="71"/>
              <w:rPr>
                <w:rFonts w:ascii="方正仿宋_GBK" w:hAnsi="方正仿宋_GBK" w:eastAsia="方正仿宋_GBK" w:cs="方正仿宋_GBK"/>
                <w:szCs w:val="21"/>
              </w:rPr>
            </w:pPr>
          </w:p>
        </w:tc>
        <w:tc>
          <w:tcPr>
            <w:tcW w:w="3828" w:type="dxa"/>
            <w:vAlign w:val="center"/>
          </w:tcPr>
          <w:p w14:paraId="041936E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B62内部控制执行情况</w:t>
            </w:r>
          </w:p>
        </w:tc>
        <w:tc>
          <w:tcPr>
            <w:tcW w:w="850" w:type="dxa"/>
            <w:vAlign w:val="center"/>
          </w:tcPr>
          <w:p w14:paraId="6C6DD23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53CF08D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79CBB68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是否按制度执行</w:t>
            </w:r>
          </w:p>
        </w:tc>
      </w:tr>
      <w:tr w14:paraId="56ABE8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83135AA">
            <w:pPr>
              <w:ind w:firstLine="149" w:firstLineChars="71"/>
              <w:rPr>
                <w:rFonts w:ascii="方正仿宋_GBK" w:hAnsi="方正仿宋_GBK" w:eastAsia="方正仿宋_GBK" w:cs="方正仿宋_GBK"/>
                <w:szCs w:val="21"/>
              </w:rPr>
            </w:pPr>
          </w:p>
        </w:tc>
        <w:tc>
          <w:tcPr>
            <w:tcW w:w="3260" w:type="dxa"/>
            <w:vMerge w:val="continue"/>
            <w:vAlign w:val="center"/>
          </w:tcPr>
          <w:p w14:paraId="3F17F7B1">
            <w:pPr>
              <w:ind w:firstLine="149" w:firstLineChars="71"/>
              <w:rPr>
                <w:rFonts w:ascii="方正仿宋_GBK" w:hAnsi="方正仿宋_GBK" w:eastAsia="方正仿宋_GBK" w:cs="方正仿宋_GBK"/>
                <w:szCs w:val="21"/>
              </w:rPr>
            </w:pPr>
          </w:p>
        </w:tc>
        <w:tc>
          <w:tcPr>
            <w:tcW w:w="3828" w:type="dxa"/>
            <w:vAlign w:val="center"/>
          </w:tcPr>
          <w:p w14:paraId="4D3E372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B63内部控制监督评价</w:t>
            </w:r>
          </w:p>
        </w:tc>
        <w:tc>
          <w:tcPr>
            <w:tcW w:w="850" w:type="dxa"/>
            <w:vAlign w:val="center"/>
          </w:tcPr>
          <w:p w14:paraId="30B94C7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0E1F989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4D9DBFF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内控监督评价开展情况</w:t>
            </w:r>
          </w:p>
        </w:tc>
      </w:tr>
      <w:tr w14:paraId="4A6C08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9" w:hRule="atLeast"/>
        </w:trPr>
        <w:tc>
          <w:tcPr>
            <w:tcW w:w="2268" w:type="dxa"/>
            <w:vMerge w:val="continue"/>
            <w:vAlign w:val="center"/>
          </w:tcPr>
          <w:p w14:paraId="306E0D13">
            <w:pPr>
              <w:ind w:firstLine="149" w:firstLineChars="71"/>
              <w:rPr>
                <w:rFonts w:ascii="方正仿宋_GBK" w:hAnsi="方正仿宋_GBK" w:eastAsia="方正仿宋_GBK" w:cs="方正仿宋_GBK"/>
                <w:szCs w:val="21"/>
              </w:rPr>
            </w:pPr>
          </w:p>
        </w:tc>
        <w:tc>
          <w:tcPr>
            <w:tcW w:w="3260" w:type="dxa"/>
            <w:vAlign w:val="center"/>
          </w:tcPr>
          <w:p w14:paraId="099C6B3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B7预算绩效管理（3分）</w:t>
            </w:r>
          </w:p>
        </w:tc>
        <w:tc>
          <w:tcPr>
            <w:tcW w:w="3828" w:type="dxa"/>
            <w:vAlign w:val="center"/>
          </w:tcPr>
          <w:p w14:paraId="3072656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B71组织管理情况</w:t>
            </w:r>
          </w:p>
        </w:tc>
        <w:tc>
          <w:tcPr>
            <w:tcW w:w="850" w:type="dxa"/>
            <w:vAlign w:val="center"/>
          </w:tcPr>
          <w:p w14:paraId="36590BF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49345E3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B4A003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考察是否有预决算制度和岗位职责分配</w:t>
            </w:r>
          </w:p>
        </w:tc>
      </w:tr>
    </w:tbl>
    <w:p w14:paraId="722EF284">
      <w:pPr>
        <w:ind w:firstLine="149" w:firstLineChars="71"/>
        <w:rPr>
          <w:rFonts w:ascii="方正仿宋_GBK" w:hAnsi="方正仿宋_GBK" w:eastAsia="方正仿宋_GBK" w:cs="方正仿宋_GBK"/>
          <w:szCs w:val="21"/>
        </w:rPr>
        <w:sectPr>
          <w:headerReference r:id="rId10" w:type="default"/>
          <w:footerReference r:id="rId11" w:type="default"/>
          <w:type w:val="continuous"/>
          <w:pgSz w:w="16838" w:h="11906" w:orient="landscape"/>
          <w:pgMar w:top="1474" w:right="851" w:bottom="1247" w:left="1134" w:header="851" w:footer="992" w:gutter="0"/>
          <w:pgNumType w:fmt="numberInDash"/>
          <w:cols w:space="720" w:num="1"/>
          <w:docGrid w:type="lines" w:linePitch="381" w:charSpace="0"/>
        </w:sectPr>
      </w:pPr>
    </w:p>
    <w:tbl>
      <w:tblPr>
        <w:tblStyle w:val="4"/>
        <w:tblW w:w="0" w:type="auto"/>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3260"/>
        <w:gridCol w:w="3828"/>
        <w:gridCol w:w="850"/>
        <w:gridCol w:w="851"/>
        <w:gridCol w:w="3260"/>
      </w:tblGrid>
      <w:tr w14:paraId="6A7F84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vAlign w:val="center"/>
          </w:tcPr>
          <w:p w14:paraId="20E6AA21">
            <w:pPr>
              <w:ind w:firstLine="149" w:firstLineChars="71"/>
              <w:rPr>
                <w:rFonts w:ascii="方正仿宋_GBK" w:hAnsi="方正仿宋_GBK" w:eastAsia="方正仿宋_GBK" w:cs="方正仿宋_GBK"/>
                <w:szCs w:val="21"/>
              </w:rPr>
            </w:pPr>
          </w:p>
        </w:tc>
        <w:tc>
          <w:tcPr>
            <w:tcW w:w="3260" w:type="dxa"/>
            <w:vMerge w:val="restart"/>
            <w:vAlign w:val="center"/>
          </w:tcPr>
          <w:p w14:paraId="74EDDDF9">
            <w:pPr>
              <w:ind w:firstLine="149" w:firstLineChars="71"/>
              <w:rPr>
                <w:rFonts w:ascii="方正仿宋_GBK" w:hAnsi="方正仿宋_GBK" w:eastAsia="方正仿宋_GBK" w:cs="方正仿宋_GBK"/>
                <w:szCs w:val="21"/>
              </w:rPr>
            </w:pPr>
          </w:p>
        </w:tc>
        <w:tc>
          <w:tcPr>
            <w:tcW w:w="3828" w:type="dxa"/>
            <w:vAlign w:val="center"/>
          </w:tcPr>
          <w:p w14:paraId="4A7B461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B72工作开展情况</w:t>
            </w:r>
          </w:p>
        </w:tc>
        <w:tc>
          <w:tcPr>
            <w:tcW w:w="850" w:type="dxa"/>
            <w:vAlign w:val="center"/>
          </w:tcPr>
          <w:p w14:paraId="4233D34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9090B8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1C83178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通过考察预算执行进度评价</w:t>
            </w:r>
          </w:p>
        </w:tc>
      </w:tr>
      <w:tr w14:paraId="7D5BB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0CA11F5">
            <w:pPr>
              <w:ind w:firstLine="149" w:firstLineChars="71"/>
              <w:rPr>
                <w:rFonts w:ascii="方正仿宋_GBK" w:hAnsi="方正仿宋_GBK" w:eastAsia="方正仿宋_GBK" w:cs="方正仿宋_GBK"/>
                <w:szCs w:val="21"/>
              </w:rPr>
            </w:pPr>
          </w:p>
        </w:tc>
        <w:tc>
          <w:tcPr>
            <w:tcW w:w="3260" w:type="dxa"/>
            <w:vMerge w:val="continue"/>
            <w:vAlign w:val="center"/>
          </w:tcPr>
          <w:p w14:paraId="746D9D2E">
            <w:pPr>
              <w:ind w:firstLine="149" w:firstLineChars="71"/>
              <w:rPr>
                <w:rFonts w:ascii="方正仿宋_GBK" w:hAnsi="方正仿宋_GBK" w:eastAsia="方正仿宋_GBK" w:cs="方正仿宋_GBK"/>
                <w:szCs w:val="21"/>
              </w:rPr>
            </w:pPr>
          </w:p>
        </w:tc>
        <w:tc>
          <w:tcPr>
            <w:tcW w:w="3828" w:type="dxa"/>
            <w:vAlign w:val="center"/>
          </w:tcPr>
          <w:p w14:paraId="4BE6214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B73绩效信息公开</w:t>
            </w:r>
          </w:p>
        </w:tc>
        <w:tc>
          <w:tcPr>
            <w:tcW w:w="850" w:type="dxa"/>
            <w:vAlign w:val="center"/>
          </w:tcPr>
          <w:p w14:paraId="0081847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BB1FA2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4358312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是否在“双平台”进行公开，内容和时限是否符合要求</w:t>
            </w:r>
          </w:p>
        </w:tc>
      </w:tr>
      <w:tr w14:paraId="1CE35A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vAlign w:val="center"/>
          </w:tcPr>
          <w:p w14:paraId="4D6AE7C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C部门履职(部门职能履职情况)（30分）</w:t>
            </w:r>
          </w:p>
        </w:tc>
        <w:tc>
          <w:tcPr>
            <w:tcW w:w="3260" w:type="dxa"/>
            <w:vMerge w:val="restart"/>
            <w:vAlign w:val="center"/>
          </w:tcPr>
          <w:p w14:paraId="0B0D902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C1抽查工程质量法律、法规、规章和工程建设强制性标准的执行情况（3分）</w:t>
            </w:r>
          </w:p>
        </w:tc>
        <w:tc>
          <w:tcPr>
            <w:tcW w:w="3828" w:type="dxa"/>
            <w:vAlign w:val="center"/>
          </w:tcPr>
          <w:p w14:paraId="0711C18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C11年度抽查任务计划是否完成</w:t>
            </w:r>
          </w:p>
        </w:tc>
        <w:tc>
          <w:tcPr>
            <w:tcW w:w="850" w:type="dxa"/>
            <w:vAlign w:val="center"/>
          </w:tcPr>
          <w:p w14:paraId="2A38023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2F8E7AC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10F96EE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7FC409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BB59A95">
            <w:pPr>
              <w:ind w:firstLine="149" w:firstLineChars="71"/>
              <w:rPr>
                <w:rFonts w:ascii="方正仿宋_GBK" w:hAnsi="方正仿宋_GBK" w:eastAsia="方正仿宋_GBK" w:cs="方正仿宋_GBK"/>
                <w:szCs w:val="21"/>
              </w:rPr>
            </w:pPr>
          </w:p>
        </w:tc>
        <w:tc>
          <w:tcPr>
            <w:tcW w:w="3260" w:type="dxa"/>
            <w:vMerge w:val="continue"/>
            <w:vAlign w:val="center"/>
          </w:tcPr>
          <w:p w14:paraId="5C4EE8BA">
            <w:pPr>
              <w:ind w:firstLine="149" w:firstLineChars="71"/>
              <w:rPr>
                <w:rFonts w:ascii="方正仿宋_GBK" w:hAnsi="方正仿宋_GBK" w:eastAsia="方正仿宋_GBK" w:cs="方正仿宋_GBK"/>
                <w:szCs w:val="21"/>
              </w:rPr>
            </w:pPr>
          </w:p>
        </w:tc>
        <w:tc>
          <w:tcPr>
            <w:tcW w:w="3828" w:type="dxa"/>
            <w:vAlign w:val="center"/>
          </w:tcPr>
          <w:p w14:paraId="0AA1389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C12年度抽查任务计划完成质量</w:t>
            </w:r>
          </w:p>
        </w:tc>
        <w:tc>
          <w:tcPr>
            <w:tcW w:w="850" w:type="dxa"/>
            <w:vAlign w:val="center"/>
          </w:tcPr>
          <w:p w14:paraId="71A37BC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DD6E55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5C2D9F71">
            <w:pPr>
              <w:ind w:firstLine="149" w:firstLineChars="71"/>
              <w:rPr>
                <w:rFonts w:ascii="方正仿宋_GBK" w:hAnsi="方正仿宋_GBK" w:eastAsia="方正仿宋_GBK" w:cs="方正仿宋_GBK"/>
                <w:szCs w:val="21"/>
              </w:rPr>
            </w:pPr>
          </w:p>
        </w:tc>
      </w:tr>
      <w:tr w14:paraId="417C6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7DA2E8F">
            <w:pPr>
              <w:ind w:firstLine="149" w:firstLineChars="71"/>
              <w:rPr>
                <w:rFonts w:ascii="方正仿宋_GBK" w:hAnsi="方正仿宋_GBK" w:eastAsia="方正仿宋_GBK" w:cs="方正仿宋_GBK"/>
                <w:szCs w:val="21"/>
              </w:rPr>
            </w:pPr>
          </w:p>
        </w:tc>
        <w:tc>
          <w:tcPr>
            <w:tcW w:w="3260" w:type="dxa"/>
            <w:vMerge w:val="continue"/>
            <w:vAlign w:val="center"/>
          </w:tcPr>
          <w:p w14:paraId="141881C3">
            <w:pPr>
              <w:ind w:firstLine="149" w:firstLineChars="71"/>
              <w:rPr>
                <w:rFonts w:ascii="方正仿宋_GBK" w:hAnsi="方正仿宋_GBK" w:eastAsia="方正仿宋_GBK" w:cs="方正仿宋_GBK"/>
                <w:szCs w:val="21"/>
              </w:rPr>
            </w:pPr>
          </w:p>
        </w:tc>
        <w:tc>
          <w:tcPr>
            <w:tcW w:w="3828" w:type="dxa"/>
            <w:vAlign w:val="center"/>
          </w:tcPr>
          <w:p w14:paraId="3150F5B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C13年度抽查任务计划完成时效</w:t>
            </w:r>
          </w:p>
        </w:tc>
        <w:tc>
          <w:tcPr>
            <w:tcW w:w="850" w:type="dxa"/>
            <w:vAlign w:val="center"/>
          </w:tcPr>
          <w:p w14:paraId="1593029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0B66B8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0BEBD1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r w14:paraId="0CF7B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113D91E">
            <w:pPr>
              <w:ind w:firstLine="149" w:firstLineChars="71"/>
              <w:rPr>
                <w:rFonts w:ascii="方正仿宋_GBK" w:hAnsi="方正仿宋_GBK" w:eastAsia="方正仿宋_GBK" w:cs="方正仿宋_GBK"/>
                <w:szCs w:val="21"/>
              </w:rPr>
            </w:pPr>
          </w:p>
        </w:tc>
        <w:tc>
          <w:tcPr>
            <w:tcW w:w="3260" w:type="dxa"/>
            <w:vMerge w:val="restart"/>
            <w:vAlign w:val="center"/>
          </w:tcPr>
          <w:p w14:paraId="27E999F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C2抽查涉及工程主体结构安全和主要使用功能的工程实体质量（3分）</w:t>
            </w:r>
          </w:p>
        </w:tc>
        <w:tc>
          <w:tcPr>
            <w:tcW w:w="3828" w:type="dxa"/>
            <w:vAlign w:val="center"/>
          </w:tcPr>
          <w:p w14:paraId="78BF541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C21年度抽查任务计划是否完成</w:t>
            </w:r>
          </w:p>
        </w:tc>
        <w:tc>
          <w:tcPr>
            <w:tcW w:w="850" w:type="dxa"/>
            <w:vAlign w:val="center"/>
          </w:tcPr>
          <w:p w14:paraId="255F0FB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565795D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4F8A611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077C3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CB9B2D4">
            <w:pPr>
              <w:ind w:firstLine="149" w:firstLineChars="71"/>
              <w:rPr>
                <w:rFonts w:ascii="方正仿宋_GBK" w:hAnsi="方正仿宋_GBK" w:eastAsia="方正仿宋_GBK" w:cs="方正仿宋_GBK"/>
                <w:szCs w:val="21"/>
              </w:rPr>
            </w:pPr>
          </w:p>
        </w:tc>
        <w:tc>
          <w:tcPr>
            <w:tcW w:w="3260" w:type="dxa"/>
            <w:vMerge w:val="continue"/>
            <w:vAlign w:val="center"/>
          </w:tcPr>
          <w:p w14:paraId="17E892BE">
            <w:pPr>
              <w:ind w:firstLine="149" w:firstLineChars="71"/>
              <w:rPr>
                <w:rFonts w:ascii="方正仿宋_GBK" w:hAnsi="方正仿宋_GBK" w:eastAsia="方正仿宋_GBK" w:cs="方正仿宋_GBK"/>
                <w:szCs w:val="21"/>
              </w:rPr>
            </w:pPr>
          </w:p>
        </w:tc>
        <w:tc>
          <w:tcPr>
            <w:tcW w:w="3828" w:type="dxa"/>
            <w:vAlign w:val="center"/>
          </w:tcPr>
          <w:p w14:paraId="0A608F7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C22年度抽查任务计划完成质量</w:t>
            </w:r>
          </w:p>
        </w:tc>
        <w:tc>
          <w:tcPr>
            <w:tcW w:w="850" w:type="dxa"/>
            <w:vAlign w:val="center"/>
          </w:tcPr>
          <w:p w14:paraId="3D3E46A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158C47A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084FA3BA">
            <w:pPr>
              <w:ind w:firstLine="149" w:firstLineChars="71"/>
              <w:rPr>
                <w:rFonts w:ascii="方正仿宋_GBK" w:hAnsi="方正仿宋_GBK" w:eastAsia="方正仿宋_GBK" w:cs="方正仿宋_GBK"/>
                <w:szCs w:val="21"/>
              </w:rPr>
            </w:pPr>
          </w:p>
        </w:tc>
      </w:tr>
      <w:tr w14:paraId="3984ED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D9CDAED">
            <w:pPr>
              <w:ind w:firstLine="149" w:firstLineChars="71"/>
              <w:rPr>
                <w:rFonts w:ascii="方正仿宋_GBK" w:hAnsi="方正仿宋_GBK" w:eastAsia="方正仿宋_GBK" w:cs="方正仿宋_GBK"/>
                <w:szCs w:val="21"/>
              </w:rPr>
            </w:pPr>
          </w:p>
        </w:tc>
        <w:tc>
          <w:tcPr>
            <w:tcW w:w="3260" w:type="dxa"/>
            <w:vMerge w:val="continue"/>
            <w:vAlign w:val="center"/>
          </w:tcPr>
          <w:p w14:paraId="4FCEA5FF">
            <w:pPr>
              <w:ind w:firstLine="149" w:firstLineChars="71"/>
              <w:rPr>
                <w:rFonts w:ascii="方正仿宋_GBK" w:hAnsi="方正仿宋_GBK" w:eastAsia="方正仿宋_GBK" w:cs="方正仿宋_GBK"/>
                <w:szCs w:val="21"/>
              </w:rPr>
            </w:pPr>
          </w:p>
        </w:tc>
        <w:tc>
          <w:tcPr>
            <w:tcW w:w="3828" w:type="dxa"/>
            <w:vAlign w:val="center"/>
          </w:tcPr>
          <w:p w14:paraId="23C1470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C23年度抽查任务计划完成时效</w:t>
            </w:r>
          </w:p>
        </w:tc>
        <w:tc>
          <w:tcPr>
            <w:tcW w:w="850" w:type="dxa"/>
            <w:vAlign w:val="center"/>
          </w:tcPr>
          <w:p w14:paraId="27B6E0D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1A6AD8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2CA0F8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r w14:paraId="59E813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88B90C0">
            <w:pPr>
              <w:ind w:firstLine="149" w:firstLineChars="71"/>
              <w:rPr>
                <w:rFonts w:ascii="方正仿宋_GBK" w:hAnsi="方正仿宋_GBK" w:eastAsia="方正仿宋_GBK" w:cs="方正仿宋_GBK"/>
                <w:szCs w:val="21"/>
              </w:rPr>
            </w:pPr>
          </w:p>
        </w:tc>
        <w:tc>
          <w:tcPr>
            <w:tcW w:w="3260" w:type="dxa"/>
            <w:vMerge w:val="restart"/>
            <w:vAlign w:val="center"/>
          </w:tcPr>
          <w:p w14:paraId="2EBE3C2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C3抽查工程质量责任主体和质量检测等单位的工程质量行为（3分）</w:t>
            </w:r>
          </w:p>
        </w:tc>
        <w:tc>
          <w:tcPr>
            <w:tcW w:w="3828" w:type="dxa"/>
            <w:vAlign w:val="center"/>
          </w:tcPr>
          <w:p w14:paraId="3E886B0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C31年度抽查任务计划是否完成</w:t>
            </w:r>
          </w:p>
        </w:tc>
        <w:tc>
          <w:tcPr>
            <w:tcW w:w="850" w:type="dxa"/>
            <w:vAlign w:val="center"/>
          </w:tcPr>
          <w:p w14:paraId="52B9CE2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6BDC266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7020AB0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1F24F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B6FB121">
            <w:pPr>
              <w:ind w:firstLine="149" w:firstLineChars="71"/>
              <w:rPr>
                <w:rFonts w:ascii="方正仿宋_GBK" w:hAnsi="方正仿宋_GBK" w:eastAsia="方正仿宋_GBK" w:cs="方正仿宋_GBK"/>
                <w:szCs w:val="21"/>
              </w:rPr>
            </w:pPr>
          </w:p>
        </w:tc>
        <w:tc>
          <w:tcPr>
            <w:tcW w:w="3260" w:type="dxa"/>
            <w:vMerge w:val="continue"/>
            <w:vAlign w:val="center"/>
          </w:tcPr>
          <w:p w14:paraId="2E520275">
            <w:pPr>
              <w:ind w:firstLine="149" w:firstLineChars="71"/>
              <w:rPr>
                <w:rFonts w:ascii="方正仿宋_GBK" w:hAnsi="方正仿宋_GBK" w:eastAsia="方正仿宋_GBK" w:cs="方正仿宋_GBK"/>
                <w:szCs w:val="21"/>
              </w:rPr>
            </w:pPr>
          </w:p>
        </w:tc>
        <w:tc>
          <w:tcPr>
            <w:tcW w:w="3828" w:type="dxa"/>
            <w:vAlign w:val="center"/>
          </w:tcPr>
          <w:p w14:paraId="282EB65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C32年度抽查任务计划完成质量</w:t>
            </w:r>
          </w:p>
        </w:tc>
        <w:tc>
          <w:tcPr>
            <w:tcW w:w="850" w:type="dxa"/>
            <w:vAlign w:val="center"/>
          </w:tcPr>
          <w:p w14:paraId="479FD37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5D10E21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13527C7B">
            <w:pPr>
              <w:ind w:firstLine="149" w:firstLineChars="71"/>
              <w:rPr>
                <w:rFonts w:ascii="方正仿宋_GBK" w:hAnsi="方正仿宋_GBK" w:eastAsia="方正仿宋_GBK" w:cs="方正仿宋_GBK"/>
                <w:szCs w:val="21"/>
              </w:rPr>
            </w:pPr>
          </w:p>
        </w:tc>
      </w:tr>
      <w:tr w14:paraId="3CC74F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000405B">
            <w:pPr>
              <w:ind w:firstLine="149" w:firstLineChars="71"/>
              <w:rPr>
                <w:rFonts w:ascii="方正仿宋_GBK" w:hAnsi="方正仿宋_GBK" w:eastAsia="方正仿宋_GBK" w:cs="方正仿宋_GBK"/>
                <w:szCs w:val="21"/>
              </w:rPr>
            </w:pPr>
          </w:p>
        </w:tc>
        <w:tc>
          <w:tcPr>
            <w:tcW w:w="3260" w:type="dxa"/>
            <w:vMerge w:val="continue"/>
            <w:vAlign w:val="center"/>
          </w:tcPr>
          <w:p w14:paraId="26D9A59E">
            <w:pPr>
              <w:ind w:firstLine="149" w:firstLineChars="71"/>
              <w:rPr>
                <w:rFonts w:ascii="方正仿宋_GBK" w:hAnsi="方正仿宋_GBK" w:eastAsia="方正仿宋_GBK" w:cs="方正仿宋_GBK"/>
                <w:szCs w:val="21"/>
              </w:rPr>
            </w:pPr>
          </w:p>
        </w:tc>
        <w:tc>
          <w:tcPr>
            <w:tcW w:w="3828" w:type="dxa"/>
            <w:vAlign w:val="center"/>
          </w:tcPr>
          <w:p w14:paraId="481082C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C33年度抽查任务计划完成时效</w:t>
            </w:r>
          </w:p>
        </w:tc>
        <w:tc>
          <w:tcPr>
            <w:tcW w:w="850" w:type="dxa"/>
            <w:vAlign w:val="center"/>
          </w:tcPr>
          <w:p w14:paraId="628B1CF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7FCA28D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FC190C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r w14:paraId="22F6D8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E4AA96C">
            <w:pPr>
              <w:ind w:firstLine="149" w:firstLineChars="71"/>
              <w:rPr>
                <w:rFonts w:ascii="方正仿宋_GBK" w:hAnsi="方正仿宋_GBK" w:eastAsia="方正仿宋_GBK" w:cs="方正仿宋_GBK"/>
                <w:szCs w:val="21"/>
              </w:rPr>
            </w:pPr>
          </w:p>
        </w:tc>
        <w:tc>
          <w:tcPr>
            <w:tcW w:w="3260" w:type="dxa"/>
            <w:vMerge w:val="restart"/>
            <w:vAlign w:val="center"/>
          </w:tcPr>
          <w:p w14:paraId="471A1EF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C4抽查进入施工现场的主要建筑材料、设备、构配件以及预拌混凝土、砂浆质量（3分）</w:t>
            </w:r>
          </w:p>
        </w:tc>
        <w:tc>
          <w:tcPr>
            <w:tcW w:w="3828" w:type="dxa"/>
            <w:vAlign w:val="center"/>
          </w:tcPr>
          <w:p w14:paraId="10AF331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C41年度抽查任务计划是否完成</w:t>
            </w:r>
          </w:p>
        </w:tc>
        <w:tc>
          <w:tcPr>
            <w:tcW w:w="850" w:type="dxa"/>
            <w:vAlign w:val="center"/>
          </w:tcPr>
          <w:p w14:paraId="1D2B249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4F58475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13E9380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28A2EE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1758228">
            <w:pPr>
              <w:ind w:firstLine="149" w:firstLineChars="71"/>
              <w:rPr>
                <w:rFonts w:ascii="方正仿宋_GBK" w:hAnsi="方正仿宋_GBK" w:eastAsia="方正仿宋_GBK" w:cs="方正仿宋_GBK"/>
                <w:szCs w:val="21"/>
              </w:rPr>
            </w:pPr>
          </w:p>
        </w:tc>
        <w:tc>
          <w:tcPr>
            <w:tcW w:w="3260" w:type="dxa"/>
            <w:vMerge w:val="continue"/>
            <w:vAlign w:val="center"/>
          </w:tcPr>
          <w:p w14:paraId="7E510443">
            <w:pPr>
              <w:ind w:firstLine="149" w:firstLineChars="71"/>
              <w:rPr>
                <w:rFonts w:ascii="方正仿宋_GBK" w:hAnsi="方正仿宋_GBK" w:eastAsia="方正仿宋_GBK" w:cs="方正仿宋_GBK"/>
                <w:szCs w:val="21"/>
              </w:rPr>
            </w:pPr>
          </w:p>
        </w:tc>
        <w:tc>
          <w:tcPr>
            <w:tcW w:w="3828" w:type="dxa"/>
            <w:vAlign w:val="center"/>
          </w:tcPr>
          <w:p w14:paraId="5D17CA2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C42年度抽查任务计划是否完成</w:t>
            </w:r>
          </w:p>
        </w:tc>
        <w:tc>
          <w:tcPr>
            <w:tcW w:w="850" w:type="dxa"/>
            <w:vAlign w:val="center"/>
          </w:tcPr>
          <w:p w14:paraId="3EDE2F7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105EDC6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4C25E8B2">
            <w:pPr>
              <w:ind w:firstLine="149" w:firstLineChars="71"/>
              <w:rPr>
                <w:rFonts w:ascii="方正仿宋_GBK" w:hAnsi="方正仿宋_GBK" w:eastAsia="方正仿宋_GBK" w:cs="方正仿宋_GBK"/>
                <w:szCs w:val="21"/>
              </w:rPr>
            </w:pPr>
          </w:p>
        </w:tc>
      </w:tr>
      <w:tr w14:paraId="6F9CC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DE9213D">
            <w:pPr>
              <w:ind w:firstLine="149" w:firstLineChars="71"/>
              <w:rPr>
                <w:rFonts w:ascii="方正仿宋_GBK" w:hAnsi="方正仿宋_GBK" w:eastAsia="方正仿宋_GBK" w:cs="方正仿宋_GBK"/>
                <w:szCs w:val="21"/>
              </w:rPr>
            </w:pPr>
          </w:p>
        </w:tc>
        <w:tc>
          <w:tcPr>
            <w:tcW w:w="3260" w:type="dxa"/>
            <w:vMerge w:val="continue"/>
            <w:vAlign w:val="center"/>
          </w:tcPr>
          <w:p w14:paraId="68CC5873">
            <w:pPr>
              <w:ind w:firstLine="149" w:firstLineChars="71"/>
              <w:rPr>
                <w:rFonts w:ascii="方正仿宋_GBK" w:hAnsi="方正仿宋_GBK" w:eastAsia="方正仿宋_GBK" w:cs="方正仿宋_GBK"/>
                <w:szCs w:val="21"/>
              </w:rPr>
            </w:pPr>
          </w:p>
        </w:tc>
        <w:tc>
          <w:tcPr>
            <w:tcW w:w="3828" w:type="dxa"/>
            <w:vAlign w:val="center"/>
          </w:tcPr>
          <w:p w14:paraId="78BDA62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C42年度抽查任务计划完成时效</w:t>
            </w:r>
          </w:p>
        </w:tc>
        <w:tc>
          <w:tcPr>
            <w:tcW w:w="850" w:type="dxa"/>
            <w:vAlign w:val="center"/>
          </w:tcPr>
          <w:p w14:paraId="6298440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00806EE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0EAC40C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bl>
    <w:p w14:paraId="3D57B05E">
      <w:pPr>
        <w:ind w:firstLine="149" w:firstLineChars="71"/>
        <w:rPr>
          <w:rFonts w:ascii="方正仿宋_GBK" w:hAnsi="方正仿宋_GBK" w:eastAsia="方正仿宋_GBK" w:cs="方正仿宋_GBK"/>
          <w:szCs w:val="21"/>
        </w:rPr>
        <w:sectPr>
          <w:footerReference r:id="rId12" w:type="default"/>
          <w:pgSz w:w="16838" w:h="11906" w:orient="landscape"/>
          <w:pgMar w:top="1474" w:right="851" w:bottom="1247" w:left="1134" w:header="851" w:footer="992" w:gutter="0"/>
          <w:pgNumType w:fmt="numberInDash"/>
          <w:cols w:space="720" w:num="1"/>
          <w:docGrid w:type="lines" w:linePitch="381" w:charSpace="0"/>
        </w:sectPr>
      </w:pPr>
    </w:p>
    <w:tbl>
      <w:tblPr>
        <w:tblStyle w:val="4"/>
        <w:tblW w:w="0" w:type="auto"/>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3260"/>
        <w:gridCol w:w="3828"/>
        <w:gridCol w:w="850"/>
        <w:gridCol w:w="851"/>
        <w:gridCol w:w="3260"/>
      </w:tblGrid>
      <w:tr w14:paraId="7393FD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vAlign w:val="center"/>
          </w:tcPr>
          <w:p w14:paraId="1DDB9DD1">
            <w:pPr>
              <w:ind w:firstLine="149" w:firstLineChars="71"/>
              <w:rPr>
                <w:rFonts w:ascii="方正仿宋_GBK" w:hAnsi="方正仿宋_GBK" w:eastAsia="方正仿宋_GBK" w:cs="方正仿宋_GBK"/>
                <w:szCs w:val="21"/>
              </w:rPr>
            </w:pPr>
          </w:p>
        </w:tc>
        <w:tc>
          <w:tcPr>
            <w:tcW w:w="3260" w:type="dxa"/>
            <w:vMerge w:val="restart"/>
            <w:vAlign w:val="center"/>
          </w:tcPr>
          <w:p w14:paraId="62A655E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C5监督工程竣工验收（6分）</w:t>
            </w:r>
          </w:p>
        </w:tc>
        <w:tc>
          <w:tcPr>
            <w:tcW w:w="3828" w:type="dxa"/>
            <w:vAlign w:val="center"/>
          </w:tcPr>
          <w:p w14:paraId="4CDCC11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C51年度验收任务计划是否完成</w:t>
            </w:r>
          </w:p>
        </w:tc>
        <w:tc>
          <w:tcPr>
            <w:tcW w:w="850" w:type="dxa"/>
            <w:vAlign w:val="center"/>
          </w:tcPr>
          <w:p w14:paraId="093B599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04E5F14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26FA4F9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3CCB0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2755C7D">
            <w:pPr>
              <w:ind w:firstLine="149" w:firstLineChars="71"/>
              <w:rPr>
                <w:rFonts w:ascii="方正仿宋_GBK" w:hAnsi="方正仿宋_GBK" w:eastAsia="方正仿宋_GBK" w:cs="方正仿宋_GBK"/>
                <w:szCs w:val="21"/>
              </w:rPr>
            </w:pPr>
          </w:p>
        </w:tc>
        <w:tc>
          <w:tcPr>
            <w:tcW w:w="3260" w:type="dxa"/>
            <w:vMerge w:val="continue"/>
            <w:vAlign w:val="center"/>
          </w:tcPr>
          <w:p w14:paraId="1F4289D2">
            <w:pPr>
              <w:ind w:firstLine="149" w:firstLineChars="71"/>
              <w:rPr>
                <w:rFonts w:ascii="方正仿宋_GBK" w:hAnsi="方正仿宋_GBK" w:eastAsia="方正仿宋_GBK" w:cs="方正仿宋_GBK"/>
                <w:szCs w:val="21"/>
              </w:rPr>
            </w:pPr>
          </w:p>
        </w:tc>
        <w:tc>
          <w:tcPr>
            <w:tcW w:w="3828" w:type="dxa"/>
            <w:vAlign w:val="center"/>
          </w:tcPr>
          <w:p w14:paraId="704348F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C52年度验收任务计划完成质量</w:t>
            </w:r>
          </w:p>
        </w:tc>
        <w:tc>
          <w:tcPr>
            <w:tcW w:w="850" w:type="dxa"/>
            <w:vAlign w:val="center"/>
          </w:tcPr>
          <w:p w14:paraId="3A974FD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64C7F54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7FE1D74E">
            <w:pPr>
              <w:ind w:firstLine="149" w:firstLineChars="71"/>
              <w:rPr>
                <w:rFonts w:ascii="方正仿宋_GBK" w:hAnsi="方正仿宋_GBK" w:eastAsia="方正仿宋_GBK" w:cs="方正仿宋_GBK"/>
                <w:szCs w:val="21"/>
              </w:rPr>
            </w:pPr>
          </w:p>
        </w:tc>
      </w:tr>
      <w:tr w14:paraId="3F113C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A949BF0">
            <w:pPr>
              <w:ind w:firstLine="149" w:firstLineChars="71"/>
              <w:rPr>
                <w:rFonts w:ascii="方正仿宋_GBK" w:hAnsi="方正仿宋_GBK" w:eastAsia="方正仿宋_GBK" w:cs="方正仿宋_GBK"/>
                <w:szCs w:val="21"/>
              </w:rPr>
            </w:pPr>
          </w:p>
        </w:tc>
        <w:tc>
          <w:tcPr>
            <w:tcW w:w="3260" w:type="dxa"/>
            <w:vMerge w:val="continue"/>
            <w:vAlign w:val="center"/>
          </w:tcPr>
          <w:p w14:paraId="4D5E0BD7">
            <w:pPr>
              <w:ind w:firstLine="149" w:firstLineChars="71"/>
              <w:rPr>
                <w:rFonts w:ascii="方正仿宋_GBK" w:hAnsi="方正仿宋_GBK" w:eastAsia="方正仿宋_GBK" w:cs="方正仿宋_GBK"/>
                <w:szCs w:val="21"/>
              </w:rPr>
            </w:pPr>
          </w:p>
        </w:tc>
        <w:tc>
          <w:tcPr>
            <w:tcW w:w="3828" w:type="dxa"/>
            <w:vAlign w:val="center"/>
          </w:tcPr>
          <w:p w14:paraId="5B55A00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C53年度验收任务计划完成时效</w:t>
            </w:r>
          </w:p>
        </w:tc>
        <w:tc>
          <w:tcPr>
            <w:tcW w:w="850" w:type="dxa"/>
            <w:vAlign w:val="center"/>
          </w:tcPr>
          <w:p w14:paraId="2FA4A15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6C6D053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13AD37C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r w14:paraId="17CF0D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9477B6A">
            <w:pPr>
              <w:ind w:firstLine="149" w:firstLineChars="71"/>
              <w:rPr>
                <w:rFonts w:ascii="方正仿宋_GBK" w:hAnsi="方正仿宋_GBK" w:eastAsia="方正仿宋_GBK" w:cs="方正仿宋_GBK"/>
                <w:szCs w:val="21"/>
              </w:rPr>
            </w:pPr>
          </w:p>
        </w:tc>
        <w:tc>
          <w:tcPr>
            <w:tcW w:w="3260" w:type="dxa"/>
            <w:vMerge w:val="restart"/>
            <w:vAlign w:val="center"/>
          </w:tcPr>
          <w:p w14:paraId="6DBDD8A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C6组织或者参与工程质量事故的调查处理（3分）</w:t>
            </w:r>
          </w:p>
        </w:tc>
        <w:tc>
          <w:tcPr>
            <w:tcW w:w="3828" w:type="dxa"/>
            <w:vAlign w:val="center"/>
          </w:tcPr>
          <w:p w14:paraId="3BC0BEA0">
            <w:pPr>
              <w:ind w:firstLine="149" w:firstLineChars="71"/>
              <w:rPr>
                <w:rFonts w:ascii="方正仿宋_GBK" w:hAnsi="方正仿宋_GBK" w:eastAsia="方正仿宋_GBK" w:cs="方正仿宋_GBK"/>
                <w:szCs w:val="21"/>
                <w:highlight w:val="none"/>
              </w:rPr>
            </w:pPr>
            <w:r>
              <w:rPr>
                <w:rFonts w:hint="eastAsia" w:ascii="方正仿宋_GBK" w:hAnsi="方正仿宋_GBK" w:eastAsia="方正仿宋_GBK" w:cs="方正仿宋_GBK"/>
                <w:szCs w:val="21"/>
                <w:highlight w:val="none"/>
              </w:rPr>
              <w:t>C61年度保持零事故率</w:t>
            </w:r>
          </w:p>
        </w:tc>
        <w:tc>
          <w:tcPr>
            <w:tcW w:w="850" w:type="dxa"/>
            <w:vAlign w:val="center"/>
          </w:tcPr>
          <w:p w14:paraId="5B1D4527">
            <w:pPr>
              <w:ind w:firstLine="149" w:firstLineChars="71"/>
              <w:rPr>
                <w:rFonts w:ascii="方正仿宋_GBK" w:hAnsi="方正仿宋_GBK" w:eastAsia="方正仿宋_GBK" w:cs="方正仿宋_GBK"/>
                <w:szCs w:val="21"/>
                <w:highlight w:val="none"/>
              </w:rPr>
            </w:pPr>
            <w:r>
              <w:rPr>
                <w:rFonts w:hint="eastAsia" w:ascii="方正仿宋_GBK" w:hAnsi="方正仿宋_GBK" w:eastAsia="方正仿宋_GBK" w:cs="方正仿宋_GBK"/>
                <w:szCs w:val="21"/>
                <w:highlight w:val="none"/>
              </w:rPr>
              <w:t>1.5</w:t>
            </w:r>
          </w:p>
        </w:tc>
        <w:tc>
          <w:tcPr>
            <w:tcW w:w="851" w:type="dxa"/>
            <w:vAlign w:val="center"/>
          </w:tcPr>
          <w:p w14:paraId="61188B73">
            <w:pPr>
              <w:ind w:firstLine="149" w:firstLineChars="71"/>
              <w:rPr>
                <w:rFonts w:ascii="方正仿宋_GBK" w:hAnsi="方正仿宋_GBK" w:eastAsia="方正仿宋_GBK" w:cs="方正仿宋_GBK"/>
                <w:szCs w:val="21"/>
                <w:highlight w:val="none"/>
              </w:rPr>
            </w:pPr>
            <w:r>
              <w:rPr>
                <w:rFonts w:hint="eastAsia" w:ascii="方正仿宋_GBK" w:hAnsi="方正仿宋_GBK" w:eastAsia="方正仿宋_GBK" w:cs="方正仿宋_GBK"/>
                <w:szCs w:val="21"/>
                <w:highlight w:val="none"/>
              </w:rPr>
              <w:t>1.5</w:t>
            </w:r>
          </w:p>
        </w:tc>
        <w:tc>
          <w:tcPr>
            <w:tcW w:w="3260" w:type="dxa"/>
            <w:vAlign w:val="center"/>
          </w:tcPr>
          <w:p w14:paraId="3CDD6010">
            <w:pPr>
              <w:ind w:firstLine="149" w:firstLineChars="71"/>
              <w:rPr>
                <w:rFonts w:ascii="方正仿宋_GBK" w:hAnsi="方正仿宋_GBK" w:eastAsia="方正仿宋_GBK" w:cs="方正仿宋_GBK"/>
                <w:szCs w:val="21"/>
                <w:highlight w:val="none"/>
              </w:rPr>
            </w:pPr>
            <w:r>
              <w:rPr>
                <w:rFonts w:hint="eastAsia" w:ascii="方正仿宋_GBK" w:hAnsi="方正仿宋_GBK" w:eastAsia="方正仿宋_GBK" w:cs="方正仿宋_GBK"/>
                <w:szCs w:val="21"/>
                <w:highlight w:val="none"/>
              </w:rPr>
              <w:t>事故发生数量</w:t>
            </w:r>
          </w:p>
        </w:tc>
      </w:tr>
      <w:tr w14:paraId="791AD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DE82BFB">
            <w:pPr>
              <w:ind w:firstLine="149" w:firstLineChars="71"/>
              <w:rPr>
                <w:rFonts w:ascii="方正仿宋_GBK" w:hAnsi="方正仿宋_GBK" w:eastAsia="方正仿宋_GBK" w:cs="方正仿宋_GBK"/>
                <w:szCs w:val="21"/>
              </w:rPr>
            </w:pPr>
          </w:p>
        </w:tc>
        <w:tc>
          <w:tcPr>
            <w:tcW w:w="3260" w:type="dxa"/>
            <w:vMerge w:val="continue"/>
            <w:vAlign w:val="center"/>
          </w:tcPr>
          <w:p w14:paraId="738337DB">
            <w:pPr>
              <w:ind w:firstLine="149" w:firstLineChars="71"/>
              <w:rPr>
                <w:rFonts w:ascii="方正仿宋_GBK" w:hAnsi="方正仿宋_GBK" w:eastAsia="方正仿宋_GBK" w:cs="方正仿宋_GBK"/>
                <w:szCs w:val="21"/>
              </w:rPr>
            </w:pPr>
          </w:p>
        </w:tc>
        <w:tc>
          <w:tcPr>
            <w:tcW w:w="3828" w:type="dxa"/>
            <w:vAlign w:val="center"/>
          </w:tcPr>
          <w:p w14:paraId="24E4293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C62事故原因调查是否及时有效</w:t>
            </w:r>
          </w:p>
        </w:tc>
        <w:tc>
          <w:tcPr>
            <w:tcW w:w="850" w:type="dxa"/>
            <w:vAlign w:val="center"/>
          </w:tcPr>
          <w:p w14:paraId="3DEEB17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851" w:type="dxa"/>
            <w:vAlign w:val="center"/>
          </w:tcPr>
          <w:p w14:paraId="2490ADE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3260" w:type="dxa"/>
            <w:vAlign w:val="center"/>
          </w:tcPr>
          <w:p w14:paraId="3F2196B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事故调查是否及时</w:t>
            </w:r>
          </w:p>
        </w:tc>
      </w:tr>
      <w:tr w14:paraId="3DB11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22090B0A">
            <w:pPr>
              <w:ind w:firstLine="149" w:firstLineChars="71"/>
              <w:rPr>
                <w:rFonts w:ascii="方正仿宋_GBK" w:hAnsi="方正仿宋_GBK" w:eastAsia="方正仿宋_GBK" w:cs="方正仿宋_GBK"/>
                <w:szCs w:val="21"/>
              </w:rPr>
            </w:pPr>
          </w:p>
        </w:tc>
        <w:tc>
          <w:tcPr>
            <w:tcW w:w="3260" w:type="dxa"/>
            <w:vMerge w:val="restart"/>
            <w:vAlign w:val="center"/>
          </w:tcPr>
          <w:p w14:paraId="098CC3D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C7定期对本地区工程质量状况进行统计分析（3分）</w:t>
            </w:r>
          </w:p>
        </w:tc>
        <w:tc>
          <w:tcPr>
            <w:tcW w:w="3828" w:type="dxa"/>
            <w:vAlign w:val="center"/>
          </w:tcPr>
          <w:p w14:paraId="6C2FE60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C71年度统计任务计划是否完成</w:t>
            </w:r>
          </w:p>
        </w:tc>
        <w:tc>
          <w:tcPr>
            <w:tcW w:w="850" w:type="dxa"/>
            <w:vAlign w:val="center"/>
          </w:tcPr>
          <w:p w14:paraId="7B923B7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2C108C1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FD1847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13FB9E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4834CD7">
            <w:pPr>
              <w:ind w:firstLine="149" w:firstLineChars="71"/>
              <w:rPr>
                <w:rFonts w:ascii="方正仿宋_GBK" w:hAnsi="方正仿宋_GBK" w:eastAsia="方正仿宋_GBK" w:cs="方正仿宋_GBK"/>
                <w:szCs w:val="21"/>
              </w:rPr>
            </w:pPr>
          </w:p>
        </w:tc>
        <w:tc>
          <w:tcPr>
            <w:tcW w:w="3260" w:type="dxa"/>
            <w:vMerge w:val="continue"/>
            <w:vAlign w:val="center"/>
          </w:tcPr>
          <w:p w14:paraId="6D74F929">
            <w:pPr>
              <w:ind w:firstLine="149" w:firstLineChars="71"/>
              <w:rPr>
                <w:rFonts w:ascii="方正仿宋_GBK" w:hAnsi="方正仿宋_GBK" w:eastAsia="方正仿宋_GBK" w:cs="方正仿宋_GBK"/>
                <w:szCs w:val="21"/>
              </w:rPr>
            </w:pPr>
          </w:p>
        </w:tc>
        <w:tc>
          <w:tcPr>
            <w:tcW w:w="3828" w:type="dxa"/>
            <w:vAlign w:val="center"/>
          </w:tcPr>
          <w:p w14:paraId="077060D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C72年度统计任务计划完成质量</w:t>
            </w:r>
          </w:p>
        </w:tc>
        <w:tc>
          <w:tcPr>
            <w:tcW w:w="850" w:type="dxa"/>
            <w:vAlign w:val="center"/>
          </w:tcPr>
          <w:p w14:paraId="03625F1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06C289B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2F3705D9">
            <w:pPr>
              <w:ind w:firstLine="149" w:firstLineChars="71"/>
              <w:rPr>
                <w:rFonts w:ascii="方正仿宋_GBK" w:hAnsi="方正仿宋_GBK" w:eastAsia="方正仿宋_GBK" w:cs="方正仿宋_GBK"/>
                <w:szCs w:val="21"/>
              </w:rPr>
            </w:pPr>
          </w:p>
        </w:tc>
      </w:tr>
      <w:tr w14:paraId="289C11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54B4A864">
            <w:pPr>
              <w:ind w:firstLine="149" w:firstLineChars="71"/>
              <w:rPr>
                <w:rFonts w:ascii="方正仿宋_GBK" w:hAnsi="方正仿宋_GBK" w:eastAsia="方正仿宋_GBK" w:cs="方正仿宋_GBK"/>
                <w:szCs w:val="21"/>
              </w:rPr>
            </w:pPr>
          </w:p>
        </w:tc>
        <w:tc>
          <w:tcPr>
            <w:tcW w:w="3260" w:type="dxa"/>
            <w:vMerge w:val="continue"/>
            <w:vAlign w:val="center"/>
          </w:tcPr>
          <w:p w14:paraId="285EA202">
            <w:pPr>
              <w:ind w:firstLine="149" w:firstLineChars="71"/>
              <w:rPr>
                <w:rFonts w:ascii="方正仿宋_GBK" w:hAnsi="方正仿宋_GBK" w:eastAsia="方正仿宋_GBK" w:cs="方正仿宋_GBK"/>
                <w:szCs w:val="21"/>
              </w:rPr>
            </w:pPr>
          </w:p>
        </w:tc>
        <w:tc>
          <w:tcPr>
            <w:tcW w:w="3828" w:type="dxa"/>
            <w:vAlign w:val="center"/>
          </w:tcPr>
          <w:p w14:paraId="7B2958A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C73年度统计任务计划完成时效</w:t>
            </w:r>
          </w:p>
        </w:tc>
        <w:tc>
          <w:tcPr>
            <w:tcW w:w="850" w:type="dxa"/>
            <w:vAlign w:val="center"/>
          </w:tcPr>
          <w:p w14:paraId="58152CA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38722C6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vAlign w:val="center"/>
          </w:tcPr>
          <w:p w14:paraId="66C4EB6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是否按时完成</w:t>
            </w:r>
          </w:p>
        </w:tc>
      </w:tr>
      <w:tr w14:paraId="34850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645B965A">
            <w:pPr>
              <w:ind w:firstLine="149" w:firstLineChars="71"/>
              <w:rPr>
                <w:rFonts w:ascii="方正仿宋_GBK" w:hAnsi="方正仿宋_GBK" w:eastAsia="方正仿宋_GBK" w:cs="方正仿宋_GBK"/>
                <w:szCs w:val="21"/>
              </w:rPr>
            </w:pPr>
          </w:p>
        </w:tc>
        <w:tc>
          <w:tcPr>
            <w:tcW w:w="3260" w:type="dxa"/>
            <w:vMerge w:val="restart"/>
            <w:vAlign w:val="center"/>
          </w:tcPr>
          <w:p w14:paraId="3249337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C8依法对违反工程质量管理法律、法规、规章和工程建设强制性标准的行为提出行政处罚建议（3分）</w:t>
            </w:r>
          </w:p>
        </w:tc>
        <w:tc>
          <w:tcPr>
            <w:tcW w:w="3828" w:type="dxa"/>
            <w:vAlign w:val="center"/>
          </w:tcPr>
          <w:p w14:paraId="7C668E8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C81是否开展工作</w:t>
            </w:r>
          </w:p>
        </w:tc>
        <w:tc>
          <w:tcPr>
            <w:tcW w:w="850" w:type="dxa"/>
            <w:vAlign w:val="center"/>
          </w:tcPr>
          <w:p w14:paraId="058816C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851" w:type="dxa"/>
            <w:vAlign w:val="center"/>
          </w:tcPr>
          <w:p w14:paraId="3623C6D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3260" w:type="dxa"/>
            <w:vAlign w:val="center"/>
          </w:tcPr>
          <w:p w14:paraId="5F86B12F">
            <w:pPr>
              <w:ind w:firstLine="149" w:firstLineChars="71"/>
              <w:rPr>
                <w:rFonts w:ascii="方正仿宋_GBK" w:hAnsi="方正仿宋_GBK" w:eastAsia="方正仿宋_GBK" w:cs="方正仿宋_GBK"/>
                <w:szCs w:val="21"/>
              </w:rPr>
            </w:pPr>
          </w:p>
        </w:tc>
      </w:tr>
      <w:tr w14:paraId="2F284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273C15D">
            <w:pPr>
              <w:ind w:firstLine="149" w:firstLineChars="71"/>
              <w:rPr>
                <w:rFonts w:ascii="方正仿宋_GBK" w:hAnsi="方正仿宋_GBK" w:eastAsia="方正仿宋_GBK" w:cs="方正仿宋_GBK"/>
                <w:szCs w:val="21"/>
              </w:rPr>
            </w:pPr>
          </w:p>
        </w:tc>
        <w:tc>
          <w:tcPr>
            <w:tcW w:w="3260" w:type="dxa"/>
            <w:vMerge w:val="continue"/>
            <w:vAlign w:val="center"/>
          </w:tcPr>
          <w:p w14:paraId="655B9C45">
            <w:pPr>
              <w:ind w:firstLine="149" w:firstLineChars="71"/>
              <w:rPr>
                <w:rFonts w:ascii="方正仿宋_GBK" w:hAnsi="方正仿宋_GBK" w:eastAsia="方正仿宋_GBK" w:cs="方正仿宋_GBK"/>
                <w:szCs w:val="21"/>
              </w:rPr>
            </w:pPr>
          </w:p>
        </w:tc>
        <w:tc>
          <w:tcPr>
            <w:tcW w:w="3828" w:type="dxa"/>
            <w:vAlign w:val="center"/>
          </w:tcPr>
          <w:p w14:paraId="052D69A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C82是否准确、规范的依据相关法律法规及相关标准</w:t>
            </w:r>
          </w:p>
        </w:tc>
        <w:tc>
          <w:tcPr>
            <w:tcW w:w="850" w:type="dxa"/>
            <w:vAlign w:val="center"/>
          </w:tcPr>
          <w:p w14:paraId="7100070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851" w:type="dxa"/>
            <w:vAlign w:val="center"/>
          </w:tcPr>
          <w:p w14:paraId="467FFE3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3260" w:type="dxa"/>
            <w:vAlign w:val="center"/>
          </w:tcPr>
          <w:p w14:paraId="186737B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处罚建议准确、规范</w:t>
            </w:r>
          </w:p>
        </w:tc>
      </w:tr>
      <w:tr w14:paraId="39500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70E142BF">
            <w:pPr>
              <w:ind w:firstLine="149" w:firstLineChars="71"/>
              <w:rPr>
                <w:rFonts w:ascii="方正仿宋_GBK" w:hAnsi="方正仿宋_GBK" w:eastAsia="方正仿宋_GBK" w:cs="方正仿宋_GBK"/>
                <w:szCs w:val="21"/>
              </w:rPr>
            </w:pPr>
          </w:p>
        </w:tc>
        <w:tc>
          <w:tcPr>
            <w:tcW w:w="3260" w:type="dxa"/>
            <w:vMerge w:val="restart"/>
            <w:vAlign w:val="center"/>
          </w:tcPr>
          <w:p w14:paraId="7134B60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C9对涉及结构安全和进入施工现场的主要建筑材料、构配件进行质量检测（3分）</w:t>
            </w:r>
          </w:p>
        </w:tc>
        <w:tc>
          <w:tcPr>
            <w:tcW w:w="3828" w:type="dxa"/>
            <w:vAlign w:val="center"/>
          </w:tcPr>
          <w:p w14:paraId="7CFE62B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C91年度指标任务计划是否完成</w:t>
            </w:r>
          </w:p>
        </w:tc>
        <w:tc>
          <w:tcPr>
            <w:tcW w:w="850" w:type="dxa"/>
            <w:vAlign w:val="center"/>
          </w:tcPr>
          <w:p w14:paraId="03D2674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851" w:type="dxa"/>
            <w:vAlign w:val="center"/>
          </w:tcPr>
          <w:p w14:paraId="04D8323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3260" w:type="dxa"/>
            <w:vAlign w:val="center"/>
          </w:tcPr>
          <w:p w14:paraId="7D96952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确定的目标任务完成情况</w:t>
            </w:r>
          </w:p>
        </w:tc>
      </w:tr>
      <w:tr w14:paraId="000AE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0FB2CD0">
            <w:pPr>
              <w:ind w:firstLine="149" w:firstLineChars="71"/>
              <w:rPr>
                <w:rFonts w:ascii="方正仿宋_GBK" w:hAnsi="方正仿宋_GBK" w:eastAsia="方正仿宋_GBK" w:cs="方正仿宋_GBK"/>
                <w:szCs w:val="21"/>
              </w:rPr>
            </w:pPr>
          </w:p>
        </w:tc>
        <w:tc>
          <w:tcPr>
            <w:tcW w:w="3260" w:type="dxa"/>
            <w:vMerge w:val="continue"/>
            <w:vAlign w:val="center"/>
          </w:tcPr>
          <w:p w14:paraId="5D6AC2C1">
            <w:pPr>
              <w:ind w:firstLine="149" w:firstLineChars="71"/>
              <w:rPr>
                <w:rFonts w:ascii="方正仿宋_GBK" w:hAnsi="方正仿宋_GBK" w:eastAsia="方正仿宋_GBK" w:cs="方正仿宋_GBK"/>
                <w:szCs w:val="21"/>
              </w:rPr>
            </w:pPr>
          </w:p>
        </w:tc>
        <w:tc>
          <w:tcPr>
            <w:tcW w:w="3828" w:type="dxa"/>
            <w:vAlign w:val="center"/>
          </w:tcPr>
          <w:p w14:paraId="2387A38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C92检测方法是否科学、规范</w:t>
            </w:r>
          </w:p>
        </w:tc>
        <w:tc>
          <w:tcPr>
            <w:tcW w:w="850" w:type="dxa"/>
            <w:vAlign w:val="center"/>
          </w:tcPr>
          <w:p w14:paraId="193EA9F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851" w:type="dxa"/>
            <w:vAlign w:val="center"/>
          </w:tcPr>
          <w:p w14:paraId="27ECCF6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1.5</w:t>
            </w:r>
          </w:p>
        </w:tc>
        <w:tc>
          <w:tcPr>
            <w:tcW w:w="3260" w:type="dxa"/>
            <w:vAlign w:val="center"/>
          </w:tcPr>
          <w:p w14:paraId="0053EDF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检测方法是否科学、规范</w:t>
            </w:r>
          </w:p>
        </w:tc>
      </w:tr>
      <w:tr w14:paraId="32B83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noWrap/>
            <w:vAlign w:val="center"/>
          </w:tcPr>
          <w:p w14:paraId="2FE5CE6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D履职绩效（35分）</w:t>
            </w:r>
          </w:p>
        </w:tc>
        <w:tc>
          <w:tcPr>
            <w:tcW w:w="3260" w:type="dxa"/>
            <w:vAlign w:val="center"/>
          </w:tcPr>
          <w:p w14:paraId="3CADCF8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D1经济效益（6分）</w:t>
            </w:r>
          </w:p>
        </w:tc>
        <w:tc>
          <w:tcPr>
            <w:tcW w:w="3828" w:type="dxa"/>
            <w:vAlign w:val="center"/>
          </w:tcPr>
          <w:p w14:paraId="234E7254">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年度计划投资、总产值是否完成</w:t>
            </w:r>
          </w:p>
        </w:tc>
        <w:tc>
          <w:tcPr>
            <w:tcW w:w="850" w:type="dxa"/>
            <w:vAlign w:val="center"/>
          </w:tcPr>
          <w:p w14:paraId="75A3EF8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6</w:t>
            </w:r>
          </w:p>
        </w:tc>
        <w:tc>
          <w:tcPr>
            <w:tcW w:w="851" w:type="dxa"/>
            <w:vAlign w:val="center"/>
          </w:tcPr>
          <w:p w14:paraId="7890512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6</w:t>
            </w:r>
          </w:p>
        </w:tc>
        <w:tc>
          <w:tcPr>
            <w:tcW w:w="3260" w:type="dxa"/>
            <w:vAlign w:val="center"/>
          </w:tcPr>
          <w:p w14:paraId="1E3782F5">
            <w:pPr>
              <w:ind w:firstLine="149" w:firstLineChars="71"/>
              <w:rPr>
                <w:rFonts w:ascii="方正仿宋_GBK" w:hAnsi="方正仿宋_GBK" w:eastAsia="方正仿宋_GBK" w:cs="方正仿宋_GBK"/>
                <w:szCs w:val="21"/>
              </w:rPr>
            </w:pPr>
          </w:p>
        </w:tc>
      </w:tr>
    </w:tbl>
    <w:p w14:paraId="2B8B6B7D">
      <w:pPr>
        <w:ind w:firstLine="149" w:firstLineChars="71"/>
        <w:rPr>
          <w:rFonts w:ascii="方正仿宋_GBK" w:hAnsi="方正仿宋_GBK" w:eastAsia="方正仿宋_GBK" w:cs="方正仿宋_GBK"/>
          <w:szCs w:val="21"/>
        </w:rPr>
        <w:sectPr>
          <w:footerReference r:id="rId13" w:type="default"/>
          <w:pgSz w:w="16838" w:h="11906" w:orient="landscape"/>
          <w:pgMar w:top="1474" w:right="851" w:bottom="1247" w:left="1134" w:header="851" w:footer="992" w:gutter="0"/>
          <w:pgNumType w:fmt="numberInDash"/>
          <w:cols w:space="720" w:num="1"/>
          <w:docGrid w:type="lines" w:linePitch="381" w:charSpace="0"/>
        </w:sectPr>
      </w:pPr>
    </w:p>
    <w:tbl>
      <w:tblPr>
        <w:tblStyle w:val="4"/>
        <w:tblW w:w="0" w:type="auto"/>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68"/>
        <w:gridCol w:w="3260"/>
        <w:gridCol w:w="3828"/>
        <w:gridCol w:w="850"/>
        <w:gridCol w:w="851"/>
        <w:gridCol w:w="3260"/>
      </w:tblGrid>
      <w:tr w14:paraId="45349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vAlign w:val="center"/>
          </w:tcPr>
          <w:p w14:paraId="20893359">
            <w:pPr>
              <w:ind w:firstLine="149" w:firstLineChars="71"/>
              <w:rPr>
                <w:rFonts w:ascii="方正仿宋_GBK" w:hAnsi="方正仿宋_GBK" w:eastAsia="方正仿宋_GBK" w:cs="方正仿宋_GBK"/>
                <w:szCs w:val="21"/>
              </w:rPr>
            </w:pPr>
          </w:p>
        </w:tc>
        <w:tc>
          <w:tcPr>
            <w:tcW w:w="3260" w:type="dxa"/>
            <w:vAlign w:val="center"/>
          </w:tcPr>
          <w:p w14:paraId="42A07111">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D2社会效益（12分）</w:t>
            </w:r>
          </w:p>
        </w:tc>
        <w:tc>
          <w:tcPr>
            <w:tcW w:w="3828" w:type="dxa"/>
            <w:vAlign w:val="center"/>
          </w:tcPr>
          <w:p w14:paraId="17D3E21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人居环境改善，脱贫攻坚任务</w:t>
            </w:r>
          </w:p>
        </w:tc>
        <w:tc>
          <w:tcPr>
            <w:tcW w:w="850" w:type="dxa"/>
            <w:vAlign w:val="center"/>
          </w:tcPr>
          <w:p w14:paraId="224F063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12</w:t>
            </w:r>
          </w:p>
        </w:tc>
        <w:tc>
          <w:tcPr>
            <w:tcW w:w="851" w:type="dxa"/>
            <w:vAlign w:val="center"/>
          </w:tcPr>
          <w:p w14:paraId="28BB70C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12</w:t>
            </w:r>
          </w:p>
        </w:tc>
        <w:tc>
          <w:tcPr>
            <w:tcW w:w="3260" w:type="dxa"/>
            <w:vAlign w:val="center"/>
          </w:tcPr>
          <w:p w14:paraId="5ED87BF3">
            <w:pPr>
              <w:ind w:firstLine="149" w:firstLineChars="71"/>
              <w:rPr>
                <w:rFonts w:ascii="方正仿宋_GBK" w:hAnsi="方正仿宋_GBK" w:eastAsia="方正仿宋_GBK" w:cs="方正仿宋_GBK"/>
                <w:szCs w:val="21"/>
              </w:rPr>
            </w:pPr>
          </w:p>
        </w:tc>
      </w:tr>
      <w:tr w14:paraId="3E3E8B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F355BF2">
            <w:pPr>
              <w:ind w:firstLine="149" w:firstLineChars="71"/>
              <w:rPr>
                <w:rFonts w:ascii="方正仿宋_GBK" w:hAnsi="方正仿宋_GBK" w:eastAsia="方正仿宋_GBK" w:cs="方正仿宋_GBK"/>
                <w:szCs w:val="21"/>
              </w:rPr>
            </w:pPr>
          </w:p>
        </w:tc>
        <w:tc>
          <w:tcPr>
            <w:tcW w:w="3260" w:type="dxa"/>
            <w:vAlign w:val="center"/>
          </w:tcPr>
          <w:p w14:paraId="38C837D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D3生态效益（12分）</w:t>
            </w:r>
          </w:p>
        </w:tc>
        <w:tc>
          <w:tcPr>
            <w:tcW w:w="3828" w:type="dxa"/>
            <w:vAlign w:val="center"/>
          </w:tcPr>
          <w:p w14:paraId="1369C45F">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监督理念是否先进、建设工地是否受控、检测方式集约绿色</w:t>
            </w:r>
          </w:p>
        </w:tc>
        <w:tc>
          <w:tcPr>
            <w:tcW w:w="850" w:type="dxa"/>
            <w:vAlign w:val="center"/>
          </w:tcPr>
          <w:p w14:paraId="61AD702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12</w:t>
            </w:r>
          </w:p>
        </w:tc>
        <w:tc>
          <w:tcPr>
            <w:tcW w:w="851" w:type="dxa"/>
            <w:vAlign w:val="center"/>
          </w:tcPr>
          <w:p w14:paraId="469726E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11</w:t>
            </w:r>
          </w:p>
        </w:tc>
        <w:tc>
          <w:tcPr>
            <w:tcW w:w="3260" w:type="dxa"/>
            <w:vAlign w:val="center"/>
          </w:tcPr>
          <w:p w14:paraId="7BFB4739">
            <w:pPr>
              <w:ind w:firstLine="149" w:firstLineChars="71"/>
              <w:rPr>
                <w:rFonts w:ascii="方正仿宋_GBK" w:hAnsi="方正仿宋_GBK" w:eastAsia="方正仿宋_GBK" w:cs="方正仿宋_GBK"/>
                <w:szCs w:val="21"/>
              </w:rPr>
            </w:pPr>
          </w:p>
        </w:tc>
      </w:tr>
      <w:tr w14:paraId="0DA608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146BE9B5">
            <w:pPr>
              <w:ind w:firstLine="149" w:firstLineChars="71"/>
              <w:rPr>
                <w:rFonts w:ascii="方正仿宋_GBK" w:hAnsi="方正仿宋_GBK" w:eastAsia="方正仿宋_GBK" w:cs="方正仿宋_GBK"/>
                <w:szCs w:val="21"/>
              </w:rPr>
            </w:pPr>
          </w:p>
        </w:tc>
        <w:tc>
          <w:tcPr>
            <w:tcW w:w="3260" w:type="dxa"/>
            <w:vAlign w:val="center"/>
          </w:tcPr>
          <w:p w14:paraId="2A23B0B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D4满意度（5分）</w:t>
            </w:r>
          </w:p>
        </w:tc>
        <w:tc>
          <w:tcPr>
            <w:tcW w:w="3828" w:type="dxa"/>
            <w:vAlign w:val="center"/>
          </w:tcPr>
          <w:p w14:paraId="25145E7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人民群众的满意度是否提升</w:t>
            </w:r>
          </w:p>
        </w:tc>
        <w:tc>
          <w:tcPr>
            <w:tcW w:w="850" w:type="dxa"/>
            <w:vAlign w:val="center"/>
          </w:tcPr>
          <w:p w14:paraId="6464537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5</w:t>
            </w:r>
          </w:p>
        </w:tc>
        <w:tc>
          <w:tcPr>
            <w:tcW w:w="851" w:type="dxa"/>
            <w:vAlign w:val="center"/>
          </w:tcPr>
          <w:p w14:paraId="3AFBD31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4</w:t>
            </w:r>
          </w:p>
        </w:tc>
        <w:tc>
          <w:tcPr>
            <w:tcW w:w="3260" w:type="dxa"/>
            <w:vAlign w:val="center"/>
          </w:tcPr>
          <w:p w14:paraId="0D06E8A2">
            <w:pPr>
              <w:ind w:firstLine="149" w:firstLineChars="71"/>
              <w:rPr>
                <w:rFonts w:ascii="方正仿宋_GBK" w:hAnsi="方正仿宋_GBK" w:eastAsia="方正仿宋_GBK" w:cs="方正仿宋_GBK"/>
                <w:szCs w:val="21"/>
              </w:rPr>
            </w:pPr>
          </w:p>
        </w:tc>
      </w:tr>
      <w:tr w14:paraId="516F2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restart"/>
            <w:noWrap/>
            <w:vAlign w:val="center"/>
          </w:tcPr>
          <w:p w14:paraId="257C4DB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E可持续发展能力（5分）</w:t>
            </w:r>
          </w:p>
        </w:tc>
        <w:tc>
          <w:tcPr>
            <w:tcW w:w="3260" w:type="dxa"/>
            <w:vAlign w:val="center"/>
          </w:tcPr>
          <w:p w14:paraId="488B4BA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E1信息化建设情况（2分）</w:t>
            </w:r>
          </w:p>
        </w:tc>
        <w:tc>
          <w:tcPr>
            <w:tcW w:w="3828" w:type="dxa"/>
            <w:vAlign w:val="center"/>
          </w:tcPr>
          <w:p w14:paraId="74770B2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办公流程、业务开展是否能通过单位的信息系统实现</w:t>
            </w:r>
          </w:p>
        </w:tc>
        <w:tc>
          <w:tcPr>
            <w:tcW w:w="850" w:type="dxa"/>
            <w:vAlign w:val="center"/>
          </w:tcPr>
          <w:p w14:paraId="1022D33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4A793AE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vAlign w:val="center"/>
          </w:tcPr>
          <w:p w14:paraId="449850F3">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通过单位的信息系统实现</w:t>
            </w:r>
          </w:p>
        </w:tc>
      </w:tr>
      <w:tr w14:paraId="610EE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45AFD309">
            <w:pPr>
              <w:ind w:firstLine="149" w:firstLineChars="71"/>
              <w:rPr>
                <w:rFonts w:ascii="方正仿宋_GBK" w:hAnsi="方正仿宋_GBK" w:eastAsia="方正仿宋_GBK" w:cs="方正仿宋_GBK"/>
                <w:szCs w:val="21"/>
              </w:rPr>
            </w:pPr>
          </w:p>
        </w:tc>
        <w:tc>
          <w:tcPr>
            <w:tcW w:w="3260" w:type="dxa"/>
            <w:vAlign w:val="center"/>
          </w:tcPr>
          <w:p w14:paraId="2E82A6A0">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E2人力资源建设情况（2分）</w:t>
            </w:r>
          </w:p>
        </w:tc>
        <w:tc>
          <w:tcPr>
            <w:tcW w:w="3828" w:type="dxa"/>
            <w:noWrap/>
            <w:vAlign w:val="center"/>
          </w:tcPr>
          <w:p w14:paraId="0C8040D9">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单位人才培养计划、人才选拔运用、激励措施等</w:t>
            </w:r>
          </w:p>
        </w:tc>
        <w:tc>
          <w:tcPr>
            <w:tcW w:w="850" w:type="dxa"/>
            <w:vAlign w:val="center"/>
          </w:tcPr>
          <w:p w14:paraId="48A4B5BA">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851" w:type="dxa"/>
            <w:vAlign w:val="center"/>
          </w:tcPr>
          <w:p w14:paraId="00B3678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3260" w:type="dxa"/>
            <w:noWrap/>
            <w:vAlign w:val="center"/>
          </w:tcPr>
          <w:p w14:paraId="4322092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人员调整、培训、数据等计划措施齐全</w:t>
            </w:r>
          </w:p>
        </w:tc>
      </w:tr>
      <w:tr w14:paraId="61623C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0A7DFC2C">
            <w:pPr>
              <w:ind w:firstLine="149" w:firstLineChars="71"/>
              <w:rPr>
                <w:rFonts w:ascii="方正仿宋_GBK" w:hAnsi="方正仿宋_GBK" w:eastAsia="方正仿宋_GBK" w:cs="方正仿宋_GBK"/>
                <w:szCs w:val="21"/>
              </w:rPr>
            </w:pPr>
          </w:p>
        </w:tc>
        <w:tc>
          <w:tcPr>
            <w:tcW w:w="3260" w:type="dxa"/>
            <w:vAlign w:val="center"/>
          </w:tcPr>
          <w:p w14:paraId="10DD065C">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E3部门创新情况（1分）</w:t>
            </w:r>
          </w:p>
        </w:tc>
        <w:tc>
          <w:tcPr>
            <w:tcW w:w="3828" w:type="dxa"/>
            <w:noWrap/>
            <w:vAlign w:val="center"/>
          </w:tcPr>
          <w:p w14:paraId="4E1FAC48">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工程建设项目审批制度改革</w:t>
            </w:r>
          </w:p>
        </w:tc>
        <w:tc>
          <w:tcPr>
            <w:tcW w:w="850" w:type="dxa"/>
            <w:noWrap/>
            <w:vAlign w:val="center"/>
          </w:tcPr>
          <w:p w14:paraId="1091AD82">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851" w:type="dxa"/>
            <w:vAlign w:val="center"/>
          </w:tcPr>
          <w:p w14:paraId="6E9A9445">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1</w:t>
            </w:r>
          </w:p>
        </w:tc>
        <w:tc>
          <w:tcPr>
            <w:tcW w:w="3260" w:type="dxa"/>
            <w:noWrap/>
            <w:vAlign w:val="center"/>
          </w:tcPr>
          <w:p w14:paraId="1917B9A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改革成果推广</w:t>
            </w:r>
          </w:p>
        </w:tc>
      </w:tr>
      <w:tr w14:paraId="590279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3" w:hRule="atLeast"/>
        </w:trPr>
        <w:tc>
          <w:tcPr>
            <w:tcW w:w="2268" w:type="dxa"/>
            <w:vMerge w:val="restart"/>
            <w:noWrap/>
            <w:vAlign w:val="center"/>
          </w:tcPr>
          <w:p w14:paraId="53488ABB">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F加减分项（≤5分）</w:t>
            </w:r>
          </w:p>
        </w:tc>
        <w:tc>
          <w:tcPr>
            <w:tcW w:w="3260" w:type="dxa"/>
            <w:vAlign w:val="center"/>
          </w:tcPr>
          <w:p w14:paraId="229BF64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F1加分项（1分）</w:t>
            </w:r>
          </w:p>
        </w:tc>
        <w:tc>
          <w:tcPr>
            <w:tcW w:w="3828" w:type="dxa"/>
            <w:vAlign w:val="center"/>
          </w:tcPr>
          <w:p w14:paraId="3564279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部门（单位）受到国务院、省级、市级嘉奖</w:t>
            </w:r>
          </w:p>
        </w:tc>
        <w:tc>
          <w:tcPr>
            <w:tcW w:w="850" w:type="dxa"/>
            <w:vAlign w:val="center"/>
          </w:tcPr>
          <w:p w14:paraId="0EF2BD6D">
            <w:pPr>
              <w:ind w:firstLine="149" w:firstLineChars="71"/>
              <w:rPr>
                <w:rFonts w:ascii="方正仿宋_GBK" w:hAnsi="方正仿宋_GBK" w:eastAsia="方正仿宋_GBK" w:cs="方正仿宋_GBK"/>
                <w:szCs w:val="21"/>
              </w:rPr>
            </w:pPr>
          </w:p>
        </w:tc>
        <w:tc>
          <w:tcPr>
            <w:tcW w:w="851" w:type="dxa"/>
            <w:vAlign w:val="center"/>
          </w:tcPr>
          <w:p w14:paraId="59FF08FD">
            <w:pPr>
              <w:ind w:firstLine="149" w:firstLineChars="71"/>
              <w:rPr>
                <w:rFonts w:ascii="方正仿宋_GBK" w:hAnsi="方正仿宋_GBK" w:eastAsia="方正仿宋_GBK" w:cs="方正仿宋_GBK"/>
                <w:szCs w:val="21"/>
              </w:rPr>
            </w:pPr>
          </w:p>
        </w:tc>
        <w:tc>
          <w:tcPr>
            <w:tcW w:w="3260" w:type="dxa"/>
            <w:vAlign w:val="center"/>
          </w:tcPr>
          <w:p w14:paraId="0C9D1277">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得到省建设科技创新成果三等奖加1分</w:t>
            </w:r>
          </w:p>
        </w:tc>
      </w:tr>
      <w:tr w14:paraId="17B07E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2268" w:type="dxa"/>
            <w:vMerge w:val="continue"/>
            <w:vAlign w:val="center"/>
          </w:tcPr>
          <w:p w14:paraId="370B66B9">
            <w:pPr>
              <w:ind w:firstLine="149" w:firstLineChars="71"/>
              <w:rPr>
                <w:rFonts w:ascii="方正仿宋_GBK" w:hAnsi="方正仿宋_GBK" w:eastAsia="方正仿宋_GBK" w:cs="方正仿宋_GBK"/>
                <w:szCs w:val="21"/>
              </w:rPr>
            </w:pPr>
          </w:p>
        </w:tc>
        <w:tc>
          <w:tcPr>
            <w:tcW w:w="3260" w:type="dxa"/>
            <w:vAlign w:val="center"/>
          </w:tcPr>
          <w:p w14:paraId="248EB586">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F2减分项</w:t>
            </w:r>
          </w:p>
        </w:tc>
        <w:tc>
          <w:tcPr>
            <w:tcW w:w="3828" w:type="dxa"/>
            <w:noWrap/>
            <w:vAlign w:val="center"/>
          </w:tcPr>
          <w:p w14:paraId="148D8B0E">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部门（单位）或工作人员违法违纪</w:t>
            </w:r>
          </w:p>
        </w:tc>
        <w:tc>
          <w:tcPr>
            <w:tcW w:w="850" w:type="dxa"/>
            <w:vAlign w:val="center"/>
          </w:tcPr>
          <w:p w14:paraId="0B42634E">
            <w:pPr>
              <w:ind w:firstLine="149" w:firstLineChars="71"/>
              <w:rPr>
                <w:rFonts w:ascii="方正仿宋_GBK" w:hAnsi="方正仿宋_GBK" w:eastAsia="方正仿宋_GBK" w:cs="方正仿宋_GBK"/>
                <w:szCs w:val="21"/>
              </w:rPr>
            </w:pPr>
          </w:p>
        </w:tc>
        <w:tc>
          <w:tcPr>
            <w:tcW w:w="851" w:type="dxa"/>
            <w:vAlign w:val="center"/>
          </w:tcPr>
          <w:p w14:paraId="3E7FD1CD">
            <w:pPr>
              <w:ind w:firstLine="149" w:firstLineChars="71"/>
              <w:rPr>
                <w:rFonts w:ascii="方正仿宋_GBK" w:hAnsi="方正仿宋_GBK" w:eastAsia="方正仿宋_GBK" w:cs="方正仿宋_GBK"/>
                <w:szCs w:val="21"/>
              </w:rPr>
            </w:pPr>
          </w:p>
        </w:tc>
        <w:tc>
          <w:tcPr>
            <w:tcW w:w="3260" w:type="dxa"/>
            <w:vAlign w:val="center"/>
          </w:tcPr>
          <w:p w14:paraId="1771D90D">
            <w:pPr>
              <w:ind w:firstLine="149" w:firstLineChars="71"/>
              <w:rPr>
                <w:rFonts w:ascii="方正仿宋_GBK" w:hAnsi="方正仿宋_GBK" w:eastAsia="方正仿宋_GBK" w:cs="方正仿宋_GBK"/>
                <w:szCs w:val="21"/>
              </w:rPr>
            </w:pPr>
            <w:r>
              <w:rPr>
                <w:rFonts w:hint="eastAsia" w:ascii="方正仿宋_GBK" w:hAnsi="方正仿宋_GBK" w:eastAsia="方正仿宋_GBK" w:cs="方正仿宋_GBK"/>
                <w:szCs w:val="21"/>
              </w:rPr>
              <w:t>酌情扣分</w:t>
            </w:r>
          </w:p>
        </w:tc>
      </w:tr>
    </w:tbl>
    <w:p w14:paraId="37806F3F">
      <w:pPr>
        <w:snapToGrid w:val="0"/>
        <w:spacing w:line="300" w:lineRule="auto"/>
      </w:pPr>
    </w:p>
    <w:p w14:paraId="79077E05">
      <w:pPr>
        <w:spacing w:line="560" w:lineRule="exact"/>
        <w:ind w:firstLine="5440" w:firstLineChars="1700"/>
        <w:rPr>
          <w:rFonts w:eastAsia="方正仿宋_GBK"/>
          <w:color w:val="000000"/>
          <w:kern w:val="0"/>
          <w:sz w:val="32"/>
          <w:szCs w:val="32"/>
        </w:rPr>
      </w:pPr>
    </w:p>
    <w:sectPr>
      <w:footerReference r:id="rId14" w:type="default"/>
      <w:pgSz w:w="16838" w:h="11906" w:orient="landscape"/>
      <w:pgMar w:top="1474" w:right="851" w:bottom="1247" w:left="1134" w:header="851" w:footer="992" w:gutter="0"/>
      <w:pgNumType w:fmt="numberInDash"/>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C0D93C-7537-40B4-8DA2-A551609A12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34226B3-4CA8-4FBF-B710-A7456D4ADFD3}"/>
  </w:font>
  <w:font w:name="方正小标宋简体">
    <w:altName w:val="方正舒体"/>
    <w:panose1 w:val="02010601030101010101"/>
    <w:charset w:val="86"/>
    <w:family w:val="auto"/>
    <w:pitch w:val="default"/>
    <w:sig w:usb0="00000000" w:usb1="00000000" w:usb2="00000010" w:usb3="00000000" w:csb0="00040000" w:csb1="00000000"/>
    <w:embedRegular r:id="rId3" w:fontKey="{649FD5DE-77D1-4AA4-9E9E-1F3E675BD4BB}"/>
  </w:font>
  <w:font w:name="方正舒体">
    <w:panose1 w:val="02010601030101010101"/>
    <w:charset w:val="86"/>
    <w:family w:val="auto"/>
    <w:pitch w:val="default"/>
    <w:sig w:usb0="00000003"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4" w:fontKey="{DBC7DC37-8595-455C-95E4-317BB0094107}"/>
  </w:font>
  <w:font w:name="方正仿宋_GBK">
    <w:altName w:val="微软雅黑"/>
    <w:panose1 w:val="00000000000000000000"/>
    <w:charset w:val="86"/>
    <w:family w:val="script"/>
    <w:pitch w:val="default"/>
    <w:sig w:usb0="00000000" w:usb1="00000000" w:usb2="00000010" w:usb3="00000000" w:csb0="00040000" w:csb1="00000000"/>
    <w:embedRegular r:id="rId5" w:fontKey="{5909EF99-CF3C-4641-B94C-2FE268BFF125}"/>
  </w:font>
  <w:font w:name="微软雅黑">
    <w:panose1 w:val="020B0503020204020204"/>
    <w:charset w:val="86"/>
    <w:family w:val="swiss"/>
    <w:pitch w:val="default"/>
    <w:sig w:usb0="80000287" w:usb1="2ACF3C50" w:usb2="00000016" w:usb3="00000000" w:csb0="0004001F" w:csb1="00000000"/>
    <w:embedRegular r:id="rId6" w:fontKey="{E9441320-8F21-4838-8365-E46560421CD6}"/>
  </w:font>
  <w:font w:name="仿宋_GB2312">
    <w:panose1 w:val="02010609030101010101"/>
    <w:charset w:val="86"/>
    <w:family w:val="modern"/>
    <w:pitch w:val="default"/>
    <w:sig w:usb0="00000001" w:usb1="080E0000" w:usb2="00000000" w:usb3="00000000" w:csb0="00040000" w:csb1="00000000"/>
    <w:embedRegular r:id="rId7" w:fontKey="{B9879419-D409-46E4-B7B8-8E2FC00B1700}"/>
  </w:font>
  <w:font w:name="仿宋">
    <w:panose1 w:val="02010609060101010101"/>
    <w:charset w:val="86"/>
    <w:family w:val="auto"/>
    <w:pitch w:val="default"/>
    <w:sig w:usb0="800002BF" w:usb1="38CF7CFA" w:usb2="00000016" w:usb3="00000000" w:csb0="00040001" w:csb1="00000000"/>
    <w:embedRegular r:id="rId8" w:fontKey="{998D8A43-B2B0-454F-8305-CBC01D1BFF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4402D">
    <w:pPr>
      <w:pStyle w:val="2"/>
    </w:pPr>
    <w:r>
      <w:pict>
        <v:shape id="文本框 69" o:spid="_x0000_s3073"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weight="1.25pt" joinstyle="miter"/>
          <v:imagedata o:title=""/>
          <o:lock v:ext="edit"/>
          <v:textbox inset="0mm,0mm,0mm,0mm" style="mso-fit-shape-to-text:t;">
            <w:txbxContent>
              <w:p w14:paraId="469F9451">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p w14:paraId="65222325">
    <w:pPr>
      <w:pStyle w:val="2"/>
      <w:jc w:val="center"/>
      <w:rPr>
        <w:rFonts w:ascii="Times New Roman" w:hAnsi="Times New Roman" w:eastAsia="微软雅黑" w:cs="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84DED">
    <w:pPr>
      <w:pStyle w:val="2"/>
      <w:ind w:firstLine="360"/>
      <w:jc w:val="center"/>
      <w:rPr>
        <w:rFonts w:ascii="Times New Roman" w:hAnsi="Times New Roman" w:eastAsia="宋体"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13144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wps:spPr>
                    <wps:txbx>
                      <w:txbxContent>
                        <w:p w14:paraId="43D79DE4">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- 9 -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59264;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oqRS7NAAAAADAQAADwAAAAAAAAABACAAAAAiAAAAZHJzL2Rv&#10;d25yZXYueG1sUEsBAhQAFAAAAAgAh07iQEZuvCcJAgAAAgQAAA4AAAAAAAAAAQAgAAAAHwEAAGRy&#10;cy9lMm9Eb2MueG1sUEsFBgAAAAAGAAYAWQEAAJoFAAAAAA==&#10;">
              <v:fill on="f" focussize="0,0"/>
              <v:stroke on="f"/>
              <v:imagedata o:title=""/>
              <o:lock v:ext="edit" aspectratio="f"/>
              <v:textbox inset="0mm,0mm,0mm,0mm" style="mso-fit-shape-to-text:t;">
                <w:txbxContent>
                  <w:p w14:paraId="43D79DE4">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- 9 -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06CF4">
    <w:pPr>
      <w:pStyle w:val="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FEA96">
    <w:pPr>
      <w:pStyle w:val="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2D0AA">
    <w:pPr>
      <w:pStyle w:val="2"/>
      <w:ind w:firstLine="360"/>
      <w:jc w:val="center"/>
      <w:rPr>
        <w:rFonts w:ascii="Times New Roman" w:hAnsi="Times New Roman" w:eastAsia="微软雅黑" w:cs="Times New Roman"/>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47650" cy="13144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47650" cy="131445"/>
                      </a:xfrm>
                      <a:prstGeom prst="rect">
                        <a:avLst/>
                      </a:prstGeom>
                      <a:noFill/>
                      <a:ln>
                        <a:noFill/>
                      </a:ln>
                    </wps:spPr>
                    <wps:txbx>
                      <w:txbxContent>
                        <w:p w14:paraId="6C4F7D28">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- 10 -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9.5pt;mso-position-horizontal:center;mso-position-horizontal-relative:margin;mso-wrap-style:none;z-index:251661312;mso-width-relative:page;mso-height-relative:page;" filled="f" stroked="f" coordsize="21600,21600" o:gfxdata="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exSODQAAAAAwEAAA8AAAAAAAAAAQAgAAAAIgAAAGRycy9k&#10;b3ducmV2LnhtbFBLAQIUABQAAAAIAIdO4kAR+70KCgIAAAIEAAAOAAAAAAAAAAEAIAAAAB8BAABk&#10;cnMvZTJvRG9jLnhtbFBLBQYAAAAABgAGAFkBAACbBQAAAAA=&#10;">
              <v:fill on="f" focussize="0,0"/>
              <v:stroke on="f"/>
              <v:imagedata o:title=""/>
              <o:lock v:ext="edit" aspectratio="f"/>
              <v:textbox inset="0mm,0mm,0mm,0mm" style="mso-fit-shape-to-text:t;">
                <w:txbxContent>
                  <w:p w14:paraId="6C4F7D28">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- 10 -</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D40F2">
    <w:pPr>
      <w:pStyle w:val="2"/>
      <w:ind w:firstLine="360"/>
      <w:jc w:val="center"/>
      <w:rPr>
        <w:rFonts w:ascii="Times New Roman" w:hAnsi="Times New Roman" w:eastAsia="微软雅黑" w:cs="Times New Roman"/>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243840" cy="13144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43840" cy="131445"/>
                      </a:xfrm>
                      <a:prstGeom prst="rect">
                        <a:avLst/>
                      </a:prstGeom>
                      <a:noFill/>
                      <a:ln>
                        <a:noFill/>
                      </a:ln>
                    </wps:spPr>
                    <wps:txbx>
                      <w:txbxContent>
                        <w:p w14:paraId="132A84BE">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- 11 -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9.2pt;mso-position-horizontal:center;mso-position-horizontal-relative:margin;mso-wrap-style:none;z-index:251662336;mso-width-relative:page;mso-height-relative:page;" filled="f" stroked="f" coordsize="21600,21600" o:gfxdata="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PJ7yA0QAAAAMBAAAPAAAAAAAAAAEAIAAAACIAAABkcnMv&#10;ZG93bnJldi54bWxQSwECFAAUAAAACACHTuJAYSoPEAoCAAACBAAADgAAAAAAAAABACAAAAAgAQAA&#10;ZHJzL2Uyb0RvYy54bWxQSwUGAAAAAAYABgBZAQAAnAUAAAAA&#10;">
              <v:fill on="f" focussize="0,0"/>
              <v:stroke on="f"/>
              <v:imagedata o:title=""/>
              <o:lock v:ext="edit" aspectratio="f"/>
              <v:textbox inset="0mm,0mm,0mm,0mm" style="mso-fit-shape-to-text:t;">
                <w:txbxContent>
                  <w:p w14:paraId="132A84BE">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- 11 -</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CB743">
    <w:pPr>
      <w:pStyle w:val="2"/>
      <w:ind w:firstLine="360"/>
      <w:jc w:val="center"/>
      <w:rPr>
        <w:rFonts w:ascii="Times New Roman" w:hAnsi="Times New Roman" w:eastAsia="微软雅黑" w:cs="Times New Roman"/>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247650"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47650" cy="131445"/>
                      </a:xfrm>
                      <a:prstGeom prst="rect">
                        <a:avLst/>
                      </a:prstGeom>
                      <a:noFill/>
                      <a:ln>
                        <a:noFill/>
                      </a:ln>
                    </wps:spPr>
                    <wps:txbx>
                      <w:txbxContent>
                        <w:p w14:paraId="1B367208">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- 12 -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9.5pt;mso-position-horizontal:center;mso-position-horizontal-relative:margin;mso-wrap-style:none;z-index:251663360;mso-width-relative:page;mso-height-relative:page;" filled="f" stroked="f" coordsize="21600,21600" o:gfxdata="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exSODQAAAAAwEAAA8AAAAAAAAAAQAgAAAAIgAAAGRycy9k&#10;b3ducmV2LnhtbFBLAQIUABQAAAAIAIdO4kBAQmVeCgIAAAIEAAAOAAAAAAAAAAEAIAAAAB8BAABk&#10;cnMvZTJvRG9jLnhtbFBLBQYAAAAABgAGAFkBAACbBQAAAAA=&#10;">
              <v:fill on="f" focussize="0,0"/>
              <v:stroke on="f"/>
              <v:imagedata o:title=""/>
              <o:lock v:ext="edit" aspectratio="f"/>
              <v:textbox inset="0mm,0mm,0mm,0mm" style="mso-fit-shape-to-text:t;">
                <w:txbxContent>
                  <w:p w14:paraId="1B367208">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- 12 -</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DE04">
    <w:pPr>
      <w:pStyle w:val="2"/>
      <w:ind w:firstLine="360"/>
      <w:jc w:val="center"/>
      <w:rPr>
        <w:rFonts w:ascii="Times New Roman" w:hAnsi="Times New Roman" w:eastAsia="微软雅黑" w:cs="Times New Roman"/>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47650"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47650" cy="131445"/>
                      </a:xfrm>
                      <a:prstGeom prst="rect">
                        <a:avLst/>
                      </a:prstGeom>
                      <a:noFill/>
                      <a:ln>
                        <a:noFill/>
                      </a:ln>
                    </wps:spPr>
                    <wps:txbx>
                      <w:txbxContent>
                        <w:p w14:paraId="6625D1B9">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- 13 -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19.5pt;mso-position-horizontal:center;mso-position-horizontal-relative:margin;mso-wrap-style:none;z-index:251660288;mso-width-relative:page;mso-height-relative:page;" filled="f" stroked="f" coordsize="21600,21600" o:gfxdata="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XsUjg0AAAAAMBAAAPAAAAAAAAAAEAIAAAACIAAABkcnMvZG93&#10;bnJldi54bWxQSwECFAAUAAAACACHTuJAyJ2xmQgCAAACBAAADgAAAAAAAAABACAAAAAfAQAAZHJz&#10;L2Uyb0RvYy54bWxQSwUGAAAAAAYABgBZAQAAmQUAAAAA&#10;">
              <v:fill on="f" focussize="0,0"/>
              <v:stroke on="f"/>
              <v:imagedata o:title=""/>
              <o:lock v:ext="edit" aspectratio="f"/>
              <v:textbox inset="0mm,0mm,0mm,0mm" style="mso-fit-shape-to-text:t;">
                <w:txbxContent>
                  <w:p w14:paraId="6625D1B9">
                    <w:pPr>
                      <w:pStyle w:val="2"/>
                      <w:rPr>
                        <w:rFonts w:eastAsia="宋体"/>
                      </w:rPr>
                    </w:pPr>
                    <w:r>
                      <w:rPr>
                        <w:rFonts w:hint="eastAsia"/>
                      </w:rPr>
                      <w:fldChar w:fldCharType="begin"/>
                    </w:r>
                    <w:r>
                      <w:rPr>
                        <w:rFonts w:hint="eastAsia"/>
                      </w:rPr>
                      <w:instrText xml:space="preserve"> PAGE  \* MERGEFORMAT </w:instrText>
                    </w:r>
                    <w:r>
                      <w:rPr>
                        <w:rFonts w:hint="eastAsia"/>
                      </w:rPr>
                      <w:fldChar w:fldCharType="separate"/>
                    </w:r>
                    <w:r>
                      <w:t>- 13 -</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67EA">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1A59">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C2DC">
    <w:pPr>
      <w:pStyle w:val="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DD5C7">
    <w:pPr>
      <w:ind w:firstLine="5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1NDVjZTQ0ZjI5MjI5NWMyZGM1N2NhY2ZlOTQ2MGIifQ=="/>
  </w:docVars>
  <w:rsids>
    <w:rsidRoot w:val="00B7510B"/>
    <w:rsid w:val="00192585"/>
    <w:rsid w:val="001B1A46"/>
    <w:rsid w:val="00280018"/>
    <w:rsid w:val="0043384D"/>
    <w:rsid w:val="00755EC5"/>
    <w:rsid w:val="009A6EF8"/>
    <w:rsid w:val="00B7510B"/>
    <w:rsid w:val="00BA7090"/>
    <w:rsid w:val="00BF1466"/>
    <w:rsid w:val="00D552B4"/>
    <w:rsid w:val="09A339CE"/>
    <w:rsid w:val="0A1518B4"/>
    <w:rsid w:val="0AEF6192"/>
    <w:rsid w:val="0B882685"/>
    <w:rsid w:val="0C160487"/>
    <w:rsid w:val="0CE849EB"/>
    <w:rsid w:val="100D1BA1"/>
    <w:rsid w:val="11525058"/>
    <w:rsid w:val="28F22402"/>
    <w:rsid w:val="2F1947C2"/>
    <w:rsid w:val="32CA6443"/>
    <w:rsid w:val="332743B4"/>
    <w:rsid w:val="3BDC1D57"/>
    <w:rsid w:val="3D13236E"/>
    <w:rsid w:val="3E6A6561"/>
    <w:rsid w:val="41693521"/>
    <w:rsid w:val="464A71CF"/>
    <w:rsid w:val="47BB010D"/>
    <w:rsid w:val="4E0B4C6B"/>
    <w:rsid w:val="50AC6291"/>
    <w:rsid w:val="588836A3"/>
    <w:rsid w:val="5EB12CB9"/>
    <w:rsid w:val="672E75A8"/>
    <w:rsid w:val="68267ECE"/>
    <w:rsid w:val="68B458EB"/>
    <w:rsid w:val="69114150"/>
    <w:rsid w:val="69A230D2"/>
    <w:rsid w:val="69E937CB"/>
    <w:rsid w:val="6D7F1903"/>
    <w:rsid w:val="6D7F66FA"/>
    <w:rsid w:val="6E7F750D"/>
    <w:rsid w:val="72FA02C7"/>
    <w:rsid w:val="76883A43"/>
    <w:rsid w:val="77FD18D3"/>
    <w:rsid w:val="796222C7"/>
    <w:rsid w:val="7ADD5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heme="minorHAnsi" w:hAnsiTheme="minorHAnsi" w:eastAsiaTheme="minorEastAsia" w:cstheme="minorBidi"/>
      <w:sz w:val="18"/>
      <w:szCs w:val="22"/>
    </w:rPr>
  </w:style>
  <w:style w:type="character" w:customStyle="1" w:styleId="6">
    <w:name w:val="页脚 Char"/>
    <w:basedOn w:val="5"/>
    <w:link w:val="2"/>
    <w:qFormat/>
    <w:uiPriority w:val="99"/>
    <w:rPr>
      <w:sz w:val="18"/>
    </w:rPr>
  </w:style>
  <w:style w:type="character" w:customStyle="1" w:styleId="7">
    <w:name w:val="页脚 Char1"/>
    <w:basedOn w:val="5"/>
    <w:semiHidden/>
    <w:qFormat/>
    <w:uiPriority w:val="99"/>
    <w:rPr>
      <w:rFonts w:ascii="Times New Roman" w:hAnsi="Times New Roman" w:eastAsia="宋体" w:cs="Times New Roman"/>
      <w:sz w:val="18"/>
      <w:szCs w:val="18"/>
    </w:rPr>
  </w:style>
  <w:style w:type="character" w:customStyle="1" w:styleId="8">
    <w:name w:val="页眉 Char"/>
    <w:basedOn w:val="5"/>
    <w:link w:val="3"/>
    <w:qFormat/>
    <w:uiPriority w:val="99"/>
    <w:rPr>
      <w:sz w:val="18"/>
    </w:rPr>
  </w:style>
  <w:style w:type="character" w:customStyle="1" w:styleId="9">
    <w:name w:val="页眉 Char1"/>
    <w:basedOn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4212</Words>
  <Characters>4418</Characters>
  <Lines>48</Lines>
  <Paragraphs>13</Paragraphs>
  <TotalTime>3</TotalTime>
  <ScaleCrop>false</ScaleCrop>
  <LinksUpToDate>false</LinksUpToDate>
  <CharactersWithSpaces>4446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2022-09-08T07:59:00Z</dcterms:created>
  <dc:creator>Lenovo</dc:creator>
  <cp:lastModifiedBy>wxy</cp:lastModifiedBy>
  <dcterms:modified xsi:type="dcterms:W3CDTF">2025-06-19T06:55:48Z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FFF71831F5BA4790AC91C731546DC250</vt:lpwstr>
  </property>
  <property fmtid="{D5CDD505-2E9C-101B-9397-08002B2CF9AE}" pid="4" name="KSOTemplateDocerSaveRecord">
    <vt:lpwstr>eyJoZGlkIjoiNzU1NDVjZTQ0ZjI5MjI5NWMyZGM1N2NhY2ZlOTQ2MGIiLCJ1c2VySWQiOiIxOTY0MzczNjIifQ==</vt:lpwstr>
  </property>
</Properties>
</file>