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DFD" w:rsidRPr="00262BED" w:rsidRDefault="00B21DFD" w:rsidP="00B21DFD">
      <w:pPr>
        <w:widowControl/>
        <w:spacing w:line="640" w:lineRule="exact"/>
        <w:ind w:firstLineChars="200" w:firstLine="880"/>
        <w:rPr>
          <w:rFonts w:ascii="方正小标宋简体" w:eastAsia="方正小标宋简体" w:hAnsi="宋体" w:cs="宋体"/>
          <w:bCs/>
          <w:color w:val="000000" w:themeColor="text1"/>
          <w:kern w:val="0"/>
          <w:sz w:val="44"/>
          <w:szCs w:val="44"/>
        </w:rPr>
      </w:pPr>
    </w:p>
    <w:p w:rsidR="00B21DFD" w:rsidRPr="00262BED" w:rsidRDefault="00B21DFD" w:rsidP="00B21DFD">
      <w:pPr>
        <w:widowControl/>
        <w:spacing w:line="640" w:lineRule="exact"/>
        <w:ind w:firstLineChars="200" w:firstLine="880"/>
        <w:rPr>
          <w:rFonts w:ascii="方正小标宋简体" w:eastAsia="方正小标宋简体" w:hAnsi="宋体" w:cs="宋体"/>
          <w:bCs/>
          <w:color w:val="000000" w:themeColor="text1"/>
          <w:kern w:val="0"/>
          <w:sz w:val="44"/>
          <w:szCs w:val="44"/>
        </w:rPr>
      </w:pPr>
    </w:p>
    <w:p w:rsidR="00B21DFD" w:rsidRPr="00262BED" w:rsidRDefault="00B21DFD" w:rsidP="00B21DFD">
      <w:pPr>
        <w:widowControl/>
        <w:spacing w:line="800" w:lineRule="exact"/>
        <w:jc w:val="center"/>
        <w:rPr>
          <w:rFonts w:ascii="方正小标宋简体" w:eastAsia="方正小标宋简体" w:hAnsi="宋体" w:cs="宋体"/>
          <w:bCs/>
          <w:color w:val="000000" w:themeColor="text1"/>
          <w:kern w:val="0"/>
          <w:sz w:val="44"/>
          <w:szCs w:val="44"/>
        </w:rPr>
      </w:pPr>
      <w:r w:rsidRPr="00262BED">
        <w:rPr>
          <w:rFonts w:ascii="方正小标宋简体" w:eastAsia="方正小标宋简体" w:hAnsi="宋体" w:cs="宋体" w:hint="eastAsia"/>
          <w:bCs/>
          <w:color w:val="000000" w:themeColor="text1"/>
          <w:kern w:val="0"/>
          <w:sz w:val="44"/>
          <w:szCs w:val="44"/>
        </w:rPr>
        <w:t>2024年度南京市城乡建设委员会--南京市城乡建设行政执法总队整体预算绩效</w:t>
      </w:r>
    </w:p>
    <w:p w:rsidR="00B21DFD" w:rsidRPr="00262BED" w:rsidRDefault="00B21DFD" w:rsidP="00B21DFD">
      <w:pPr>
        <w:widowControl/>
        <w:spacing w:line="800" w:lineRule="exact"/>
        <w:jc w:val="center"/>
        <w:rPr>
          <w:rFonts w:ascii="方正小标宋简体" w:eastAsia="方正小标宋简体" w:hAnsi="宋体" w:cs="宋体"/>
          <w:bCs/>
          <w:color w:val="000000" w:themeColor="text1"/>
          <w:kern w:val="0"/>
          <w:sz w:val="44"/>
          <w:szCs w:val="44"/>
        </w:rPr>
      </w:pPr>
      <w:r w:rsidRPr="00262BED">
        <w:rPr>
          <w:rFonts w:ascii="方正小标宋简体" w:eastAsia="方正小标宋简体" w:hAnsi="宋体" w:cs="宋体" w:hint="eastAsia"/>
          <w:bCs/>
          <w:color w:val="000000" w:themeColor="text1"/>
          <w:kern w:val="0"/>
          <w:sz w:val="44"/>
          <w:szCs w:val="44"/>
        </w:rPr>
        <w:t>自评价报告</w:t>
      </w:r>
    </w:p>
    <w:p w:rsidR="00B21DFD" w:rsidRPr="00262BED" w:rsidRDefault="00B21DFD" w:rsidP="00B21DFD">
      <w:pPr>
        <w:widowControl/>
        <w:spacing w:line="640" w:lineRule="exact"/>
        <w:jc w:val="center"/>
        <w:rPr>
          <w:rFonts w:ascii="楷体" w:eastAsia="楷体" w:hAnsi="楷体" w:cs="宋体"/>
          <w:color w:val="000000" w:themeColor="text1"/>
          <w:kern w:val="0"/>
          <w:sz w:val="24"/>
          <w:szCs w:val="24"/>
        </w:rPr>
      </w:pP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根据市财政局《关于印发2025年南京市市级预算部门（单位）预算绩效管理责任清单的通知》（</w:t>
      </w:r>
      <w:proofErr w:type="gramStart"/>
      <w:r w:rsidRPr="00262BED">
        <w:rPr>
          <w:rFonts w:ascii="方正仿宋_GBK" w:eastAsia="方正仿宋_GBK" w:hAnsi="Times New Roman" w:hint="eastAsia"/>
          <w:color w:val="000000" w:themeColor="text1"/>
          <w:sz w:val="32"/>
          <w:szCs w:val="32"/>
        </w:rPr>
        <w:t>宁财绩</w:t>
      </w:r>
      <w:proofErr w:type="gramEnd"/>
      <w:r w:rsidRPr="00262BED">
        <w:rPr>
          <w:rFonts w:ascii="方正仿宋_GBK" w:eastAsia="方正仿宋_GBK" w:hAnsi="Times New Roman" w:hint="eastAsia"/>
          <w:color w:val="000000" w:themeColor="text1"/>
          <w:sz w:val="32"/>
          <w:szCs w:val="32"/>
        </w:rPr>
        <w:t>〔2025〕106号）精神，我单位高度重视，成立了由分管领导任组长、各科室组成的评价工作组，对本单位的部门整体履职成效进行了认真核实和分类评价，并按时间节点要求序</w:t>
      </w:r>
      <w:proofErr w:type="gramStart"/>
      <w:r w:rsidRPr="00262BED">
        <w:rPr>
          <w:rFonts w:ascii="方正仿宋_GBK" w:eastAsia="方正仿宋_GBK" w:hAnsi="Times New Roman" w:hint="eastAsia"/>
          <w:color w:val="000000" w:themeColor="text1"/>
          <w:sz w:val="32"/>
          <w:szCs w:val="32"/>
        </w:rPr>
        <w:t>时推进</w:t>
      </w:r>
      <w:proofErr w:type="gramEnd"/>
      <w:r w:rsidR="00713461" w:rsidRPr="00262BED">
        <w:rPr>
          <w:rFonts w:ascii="方正仿宋_GBK" w:eastAsia="方正仿宋_GBK" w:hAnsi="Times New Roman" w:hint="eastAsia"/>
          <w:color w:val="000000" w:themeColor="text1"/>
          <w:sz w:val="32"/>
          <w:szCs w:val="32"/>
        </w:rPr>
        <w:t>工作进度。现将</w:t>
      </w:r>
      <w:r w:rsidRPr="00262BED">
        <w:rPr>
          <w:rFonts w:ascii="方正仿宋_GBK" w:eastAsia="方正仿宋_GBK" w:hAnsi="Times New Roman" w:hint="eastAsia"/>
          <w:color w:val="000000" w:themeColor="text1"/>
          <w:sz w:val="32"/>
          <w:szCs w:val="32"/>
        </w:rPr>
        <w:t>整体预算绩效</w:t>
      </w:r>
      <w:proofErr w:type="gramStart"/>
      <w:r w:rsidRPr="00262BED">
        <w:rPr>
          <w:rFonts w:ascii="方正仿宋_GBK" w:eastAsia="方正仿宋_GBK" w:hAnsi="Times New Roman" w:hint="eastAsia"/>
          <w:color w:val="000000" w:themeColor="text1"/>
          <w:sz w:val="32"/>
          <w:szCs w:val="32"/>
        </w:rPr>
        <w:t>自评价</w:t>
      </w:r>
      <w:proofErr w:type="gramEnd"/>
      <w:r w:rsidRPr="00262BED">
        <w:rPr>
          <w:rFonts w:ascii="方正仿宋_GBK" w:eastAsia="方正仿宋_GBK" w:hAnsi="Times New Roman" w:hint="eastAsia"/>
          <w:color w:val="000000" w:themeColor="text1"/>
          <w:sz w:val="32"/>
          <w:szCs w:val="32"/>
        </w:rPr>
        <w:t>工作报告如下：</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一、部门概况</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（一）部门基本情况</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1、单位构成</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南京市城乡建设行政执法总队为参照公务员管理的事业单位，经费管理方式为财政全额拨款。</w:t>
      </w:r>
      <w:bookmarkStart w:id="0" w:name="_GoBack"/>
      <w:bookmarkEnd w:id="0"/>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2、职能定位</w:t>
      </w:r>
    </w:p>
    <w:p w:rsidR="00B21DFD" w:rsidRPr="00262BED" w:rsidRDefault="00B21DFD" w:rsidP="00B21DFD">
      <w:pPr>
        <w:spacing w:line="300" w:lineRule="auto"/>
        <w:ind w:firstLine="63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参照宁编办发〔2024〕162号。</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lastRenderedPageBreak/>
        <w:t>3、内设机构及人员情况</w:t>
      </w:r>
    </w:p>
    <w:p w:rsidR="00B21DFD" w:rsidRPr="00262BED" w:rsidRDefault="00B21DFD" w:rsidP="00B21DFD">
      <w:pPr>
        <w:spacing w:line="300" w:lineRule="auto"/>
        <w:ind w:firstLineChars="200" w:firstLine="640"/>
        <w:jc w:val="left"/>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总队内设办公室1个，案件审理室1个，行政执法室2个。核定编制33人，在职实有27人，退休16人，外聘人员3人。</w:t>
      </w:r>
    </w:p>
    <w:p w:rsidR="00B21DFD" w:rsidRPr="00262BED" w:rsidRDefault="00B21DFD" w:rsidP="00B21DFD">
      <w:pPr>
        <w:spacing w:line="300" w:lineRule="auto"/>
        <w:ind w:firstLineChars="200" w:firstLine="640"/>
        <w:jc w:val="left"/>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4、资产情况</w:t>
      </w:r>
    </w:p>
    <w:p w:rsidR="00B21DFD" w:rsidRPr="00262BED" w:rsidRDefault="00B21DFD" w:rsidP="00B21DFD">
      <w:pPr>
        <w:spacing w:line="300" w:lineRule="auto"/>
        <w:ind w:firstLineChars="200" w:firstLine="640"/>
        <w:jc w:val="left"/>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截止2024年12月31日，总队资产账面数为：资产合计103.72万元（其中流动资产67.36万元，非流动资产36.36万元），负债合计46.74万元，净资产合计56.98万元。</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（二）部门收支情况</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2024年单位预算收入总计1276.20万元，其中：本年一般公共预算财政拨款收入1276.20万元，年初无结转结余；单位预算支出总计1276.20万元，其中:基本支出1257.79万元，项目支出18.41万元，年末无结转结余。</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（三）单位绩效目标</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中长期目标：围绕南京“十四五”城建法制工作，进一步理顺部门、区（板块）间职责关系，实现优势互补，形成既相互制约，又相互协调的行政执法衔接配合运行机制，全面推进依法行政，加强队伍建设，强化层级管理，切实做到严格规范、公正文明执法，提高执法效能，更好地完成城建执法任务，以实际行动为法治南京建设做出贡献。</w:t>
      </w:r>
    </w:p>
    <w:p w:rsidR="00CD5391" w:rsidRPr="00262BED" w:rsidRDefault="00B21DFD" w:rsidP="00CD5391">
      <w:pPr>
        <w:snapToGrid w:val="0"/>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年度目标：</w:t>
      </w:r>
      <w:r w:rsidR="00CD5391">
        <w:rPr>
          <w:rFonts w:ascii="方正仿宋_GBK" w:eastAsia="方正仿宋_GBK" w:hAnsi="Times New Roman" w:hint="eastAsia"/>
          <w:color w:val="000000" w:themeColor="text1"/>
          <w:sz w:val="32"/>
          <w:szCs w:val="32"/>
        </w:rPr>
        <w:t>一是</w:t>
      </w:r>
      <w:r w:rsidRPr="00262BED">
        <w:rPr>
          <w:rFonts w:ascii="方正仿宋_GBK" w:eastAsia="方正仿宋_GBK" w:hAnsi="Times New Roman" w:hint="eastAsia"/>
          <w:color w:val="000000" w:themeColor="text1"/>
          <w:sz w:val="32"/>
          <w:szCs w:val="32"/>
        </w:rPr>
        <w:t>加大案件查处力度，围绕建委中心工作做好执法和保障工作，积极规范建设市场秩序，维护建设市场各</w:t>
      </w:r>
      <w:r w:rsidRPr="00262BED">
        <w:rPr>
          <w:rFonts w:ascii="方正仿宋_GBK" w:eastAsia="方正仿宋_GBK" w:hAnsi="Times New Roman" w:hint="eastAsia"/>
          <w:color w:val="000000" w:themeColor="text1"/>
          <w:sz w:val="32"/>
          <w:szCs w:val="32"/>
        </w:rPr>
        <w:lastRenderedPageBreak/>
        <w:t>方主体合法利益。</w:t>
      </w:r>
      <w:r w:rsidR="00CD5391">
        <w:rPr>
          <w:rFonts w:ascii="方正仿宋_GBK" w:eastAsia="方正仿宋_GBK" w:hAnsi="Times New Roman" w:hint="eastAsia"/>
          <w:color w:val="000000" w:themeColor="text1"/>
          <w:sz w:val="32"/>
          <w:szCs w:val="32"/>
        </w:rPr>
        <w:t>二是</w:t>
      </w:r>
      <w:r w:rsidRPr="00262BED">
        <w:rPr>
          <w:rFonts w:ascii="方正仿宋_GBK" w:eastAsia="方正仿宋_GBK" w:hAnsi="Times New Roman" w:hint="eastAsia"/>
          <w:color w:val="000000" w:themeColor="text1"/>
          <w:sz w:val="32"/>
          <w:szCs w:val="32"/>
        </w:rPr>
        <w:t>落实执法监督检查，配合</w:t>
      </w:r>
      <w:proofErr w:type="gramStart"/>
      <w:r w:rsidRPr="00262BED">
        <w:rPr>
          <w:rFonts w:ascii="方正仿宋_GBK" w:eastAsia="方正仿宋_GBK" w:hAnsi="Times New Roman" w:hint="eastAsia"/>
          <w:color w:val="000000" w:themeColor="text1"/>
          <w:sz w:val="32"/>
          <w:szCs w:val="32"/>
        </w:rPr>
        <w:t>委法规</w:t>
      </w:r>
      <w:proofErr w:type="gramEnd"/>
      <w:r w:rsidRPr="00262BED">
        <w:rPr>
          <w:rFonts w:ascii="方正仿宋_GBK" w:eastAsia="方正仿宋_GBK" w:hAnsi="Times New Roman" w:hint="eastAsia"/>
          <w:color w:val="000000" w:themeColor="text1"/>
          <w:sz w:val="32"/>
          <w:szCs w:val="32"/>
        </w:rPr>
        <w:t>处开展对南京市13个</w:t>
      </w:r>
      <w:proofErr w:type="gramStart"/>
      <w:r w:rsidRPr="00262BED">
        <w:rPr>
          <w:rFonts w:ascii="方正仿宋_GBK" w:eastAsia="方正仿宋_GBK" w:hAnsi="Times New Roman" w:hint="eastAsia"/>
          <w:color w:val="000000" w:themeColor="text1"/>
          <w:sz w:val="32"/>
          <w:szCs w:val="32"/>
        </w:rPr>
        <w:t>辖区住建主管</w:t>
      </w:r>
      <w:proofErr w:type="gramEnd"/>
      <w:r w:rsidRPr="00262BED">
        <w:rPr>
          <w:rFonts w:ascii="方正仿宋_GBK" w:eastAsia="方正仿宋_GBK" w:hAnsi="Times New Roman" w:hint="eastAsia"/>
          <w:color w:val="000000" w:themeColor="text1"/>
          <w:sz w:val="32"/>
          <w:szCs w:val="32"/>
        </w:rPr>
        <w:t>部门2024年度行政执法监督检查。</w:t>
      </w:r>
      <w:r w:rsidR="00CD5391">
        <w:rPr>
          <w:rFonts w:ascii="方正仿宋_GBK" w:eastAsia="方正仿宋_GBK" w:hAnsi="Times New Roman" w:hint="eastAsia"/>
          <w:color w:val="000000" w:themeColor="text1"/>
          <w:sz w:val="32"/>
          <w:szCs w:val="32"/>
        </w:rPr>
        <w:t>三是</w:t>
      </w:r>
      <w:r w:rsidRPr="00262BED">
        <w:rPr>
          <w:rFonts w:ascii="方正仿宋_GBK" w:eastAsia="方正仿宋_GBK" w:hAnsi="Times New Roman" w:hint="eastAsia"/>
          <w:color w:val="000000" w:themeColor="text1"/>
          <w:sz w:val="32"/>
          <w:szCs w:val="32"/>
        </w:rPr>
        <w:t>组织执法培训</w:t>
      </w:r>
      <w:r w:rsidR="00CD5391">
        <w:rPr>
          <w:rFonts w:ascii="方正仿宋_GBK" w:eastAsia="方正仿宋_GBK" w:hAnsi="Times New Roman" w:hint="eastAsia"/>
          <w:color w:val="000000" w:themeColor="text1"/>
          <w:sz w:val="32"/>
          <w:szCs w:val="32"/>
        </w:rPr>
        <w:t>，</w:t>
      </w:r>
      <w:r w:rsidRPr="00262BED">
        <w:rPr>
          <w:rFonts w:ascii="方正仿宋_GBK" w:eastAsia="方正仿宋_GBK" w:hAnsi="Times New Roman" w:hint="eastAsia"/>
          <w:color w:val="000000" w:themeColor="text1"/>
          <w:sz w:val="32"/>
          <w:szCs w:val="32"/>
        </w:rPr>
        <w:t>增强执法人员案件办理能力。</w:t>
      </w:r>
      <w:r w:rsidR="00CD5391">
        <w:rPr>
          <w:rFonts w:ascii="方正仿宋_GBK" w:eastAsia="方正仿宋_GBK" w:hAnsi="Times New Roman" w:hint="eastAsia"/>
          <w:color w:val="000000" w:themeColor="text1"/>
          <w:sz w:val="32"/>
          <w:szCs w:val="32"/>
        </w:rPr>
        <w:t>四是</w:t>
      </w:r>
      <w:r w:rsidRPr="00262BED">
        <w:rPr>
          <w:rFonts w:ascii="方正仿宋_GBK" w:eastAsia="方正仿宋_GBK" w:hAnsi="Times New Roman" w:hint="eastAsia"/>
          <w:color w:val="000000" w:themeColor="text1"/>
          <w:sz w:val="32"/>
          <w:szCs w:val="32"/>
        </w:rPr>
        <w:t>深化普法宣传实践，</w:t>
      </w:r>
      <w:r w:rsidR="00CD5391">
        <w:rPr>
          <w:rFonts w:ascii="方正仿宋_GBK" w:eastAsia="方正仿宋_GBK" w:hAnsi="Times New Roman" w:hint="eastAsia"/>
          <w:color w:val="000000" w:themeColor="text1"/>
          <w:sz w:val="32"/>
          <w:szCs w:val="32"/>
        </w:rPr>
        <w:t>“送法进基层”</w:t>
      </w:r>
      <w:r w:rsidRPr="00262BED">
        <w:rPr>
          <w:rFonts w:ascii="方正仿宋_GBK" w:eastAsia="方正仿宋_GBK" w:hAnsi="Times New Roman" w:hint="eastAsia"/>
          <w:color w:val="000000" w:themeColor="text1"/>
          <w:sz w:val="32"/>
          <w:szCs w:val="32"/>
        </w:rPr>
        <w:t>做大做新。</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二、评价结论</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本次绩效评价依据市财政局《南京市级财政预算绩效管理办法》、《南京市市级预算绩效管理工作计划》、《南京市市级预算绩效管理结果应用暂行办法》等相关规定，紧密联系单位实际，运用评价体系及评分标准，设置了6个一级指标、20个二级指标、38个三级指标体系；同时结合单位年度工作计划、财务账表数据、部门履职情况、市级考核情况等方式，整理数据、分析汇总，对我单位整体绩效进行严格认真地评价。绩效综合评分97分，等级为“优秀”。</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三、部门履职成效</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2024年度部门履职成效较好，圆满完成了年度工作目标。</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1．加大案件查处力度</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围绕建委中心工作做好执法和保障工作，积极规范建设市场秩序，维护建设市场各方主体合法利益。办案过程中，严格落实查审分离和执法责任制，所有案件均网上运行，不予立案、免于处罚、金额较大的均</w:t>
      </w:r>
      <w:proofErr w:type="gramStart"/>
      <w:r w:rsidRPr="00262BED">
        <w:rPr>
          <w:rFonts w:ascii="方正仿宋_GBK" w:eastAsia="方正仿宋_GBK" w:hAnsi="Times New Roman" w:hint="eastAsia"/>
          <w:color w:val="000000" w:themeColor="text1"/>
          <w:sz w:val="32"/>
          <w:szCs w:val="32"/>
        </w:rPr>
        <w:t>由委案审</w:t>
      </w:r>
      <w:proofErr w:type="gramEnd"/>
      <w:r w:rsidRPr="00262BED">
        <w:rPr>
          <w:rFonts w:ascii="方正仿宋_GBK" w:eastAsia="方正仿宋_GBK" w:hAnsi="Times New Roman" w:hint="eastAsia"/>
          <w:color w:val="000000" w:themeColor="text1"/>
          <w:sz w:val="32"/>
          <w:szCs w:val="32"/>
        </w:rPr>
        <w:t>会集体讨论决定，做到法律适用准确、程序合法、裁量适当，无乱处罚现象。</w:t>
      </w:r>
      <w:r w:rsidR="00621EE5">
        <w:rPr>
          <w:rFonts w:ascii="方正仿宋_GBK" w:eastAsia="方正仿宋_GBK" w:hAnsi="Times New Roman" w:hint="eastAsia"/>
          <w:color w:val="000000" w:themeColor="text1"/>
          <w:sz w:val="32"/>
          <w:szCs w:val="32"/>
        </w:rPr>
        <w:t>2024年</w:t>
      </w:r>
      <w:r w:rsidRPr="00262BED">
        <w:rPr>
          <w:rFonts w:ascii="方正仿宋_GBK" w:eastAsia="方正仿宋_GBK" w:hAnsi="Times New Roman" w:hint="eastAsia"/>
          <w:color w:val="000000" w:themeColor="text1"/>
          <w:sz w:val="32"/>
          <w:szCs w:val="32"/>
        </w:rPr>
        <w:t>共办</w:t>
      </w:r>
      <w:r w:rsidRPr="00262BED">
        <w:rPr>
          <w:rFonts w:ascii="方正仿宋_GBK" w:eastAsia="方正仿宋_GBK" w:hAnsi="Times New Roman" w:hint="eastAsia"/>
          <w:color w:val="000000" w:themeColor="text1"/>
          <w:sz w:val="32"/>
          <w:szCs w:val="32"/>
        </w:rPr>
        <w:lastRenderedPageBreak/>
        <w:t>理案件81件，下达处罚告知书、决定书170余份，罚款金额415.9万元，无一例诉讼。</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2．落实执法监督检查</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6月，配合</w:t>
      </w:r>
      <w:proofErr w:type="gramStart"/>
      <w:r w:rsidRPr="00262BED">
        <w:rPr>
          <w:rFonts w:ascii="方正仿宋_GBK" w:eastAsia="方正仿宋_GBK" w:hAnsi="Times New Roman" w:hint="eastAsia"/>
          <w:color w:val="000000" w:themeColor="text1"/>
          <w:sz w:val="32"/>
          <w:szCs w:val="32"/>
        </w:rPr>
        <w:t>委法规</w:t>
      </w:r>
      <w:proofErr w:type="gramEnd"/>
      <w:r w:rsidRPr="00262BED">
        <w:rPr>
          <w:rFonts w:ascii="方正仿宋_GBK" w:eastAsia="方正仿宋_GBK" w:hAnsi="Times New Roman" w:hint="eastAsia"/>
          <w:color w:val="000000" w:themeColor="text1"/>
          <w:sz w:val="32"/>
          <w:szCs w:val="32"/>
        </w:rPr>
        <w:t>处开展对南京市13个</w:t>
      </w:r>
      <w:proofErr w:type="gramStart"/>
      <w:r w:rsidRPr="00262BED">
        <w:rPr>
          <w:rFonts w:ascii="方正仿宋_GBK" w:eastAsia="方正仿宋_GBK" w:hAnsi="Times New Roman" w:hint="eastAsia"/>
          <w:color w:val="000000" w:themeColor="text1"/>
          <w:sz w:val="32"/>
          <w:szCs w:val="32"/>
        </w:rPr>
        <w:t>辖区住建主管</w:t>
      </w:r>
      <w:proofErr w:type="gramEnd"/>
      <w:r w:rsidRPr="00262BED">
        <w:rPr>
          <w:rFonts w:ascii="方正仿宋_GBK" w:eastAsia="方正仿宋_GBK" w:hAnsi="Times New Roman" w:hint="eastAsia"/>
          <w:color w:val="000000" w:themeColor="text1"/>
          <w:sz w:val="32"/>
          <w:szCs w:val="32"/>
        </w:rPr>
        <w:t>部门2024年度行政执法监督检查。通过监督检查深入发掘基层执法队伍建设和执法办案等方面的不足与疏漏，针对性下发检查意见书督促各区对照标准，全面提升全市执法队伍建设水平和行政执法技能。从检查的总体情况看，各单位及区普遍重视行政执法工作，认真落实省厅要求，在案件办理能力和案卷制作水平等方面得到一定提高。</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3．坚持同学共进，组织执法培训</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为切实提高执法队伍的能力素质、法治思维，推进执法队伍的制度化、规范化，根据《年度业务培训计划》，通过每月定期开展执法业务考试、典型案例讲评、执法实践交流、案件评查等活动，增强执法人员案件办理能力，尤其注重对证据收集、谈话技巧、法</w:t>
      </w:r>
      <w:proofErr w:type="gramStart"/>
      <w:r w:rsidRPr="00262BED">
        <w:rPr>
          <w:rFonts w:ascii="方正仿宋_GBK" w:eastAsia="方正仿宋_GBK" w:hAnsi="Times New Roman" w:hint="eastAsia"/>
          <w:color w:val="000000" w:themeColor="text1"/>
          <w:sz w:val="32"/>
          <w:szCs w:val="32"/>
        </w:rPr>
        <w:t>条使用</w:t>
      </w:r>
      <w:proofErr w:type="gramEnd"/>
      <w:r w:rsidRPr="00262BED">
        <w:rPr>
          <w:rFonts w:ascii="方正仿宋_GBK" w:eastAsia="方正仿宋_GBK" w:hAnsi="Times New Roman" w:hint="eastAsia"/>
          <w:color w:val="000000" w:themeColor="text1"/>
          <w:sz w:val="32"/>
          <w:szCs w:val="32"/>
        </w:rPr>
        <w:t>等问题进行专题培训。</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4．深化普法宣传实践</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结合往年工作经验，继续把“送法进基层”活动做大做新。通过</w:t>
      </w:r>
      <w:proofErr w:type="gramStart"/>
      <w:r w:rsidRPr="00262BED">
        <w:rPr>
          <w:rFonts w:ascii="方正仿宋_GBK" w:eastAsia="方正仿宋_GBK" w:hAnsi="Times New Roman" w:hint="eastAsia"/>
          <w:color w:val="000000" w:themeColor="text1"/>
          <w:sz w:val="32"/>
          <w:szCs w:val="32"/>
        </w:rPr>
        <w:t>与委属事业单位</w:t>
      </w:r>
      <w:proofErr w:type="gramEnd"/>
      <w:r w:rsidRPr="00262BED">
        <w:rPr>
          <w:rFonts w:ascii="方正仿宋_GBK" w:eastAsia="方正仿宋_GBK" w:hAnsi="Times New Roman" w:hint="eastAsia"/>
          <w:color w:val="000000" w:themeColor="text1"/>
          <w:sz w:val="32"/>
          <w:szCs w:val="32"/>
        </w:rPr>
        <w:t>协同行动，组织业务骨干与法律专家深入建筑企业、施工工地、行业协会、基层社区等开展普法实践活</w:t>
      </w:r>
      <w:r w:rsidRPr="00262BED">
        <w:rPr>
          <w:rFonts w:ascii="方正仿宋_GBK" w:eastAsia="方正仿宋_GBK" w:hAnsi="Times New Roman" w:hint="eastAsia"/>
          <w:color w:val="000000" w:themeColor="text1"/>
          <w:sz w:val="32"/>
          <w:szCs w:val="32"/>
        </w:rPr>
        <w:lastRenderedPageBreak/>
        <w:t>动，以《中华人民共和国行政处罚法》和建筑行业相关法律法规作为载体，帮助工程各方责任主体及时规避违法违规风险，提升基层群众法律意识与预防意识。</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根据省厅要求，中心在全市范围协调各区住</w:t>
      </w:r>
      <w:proofErr w:type="gramStart"/>
      <w:r w:rsidRPr="00262BED">
        <w:rPr>
          <w:rFonts w:ascii="方正仿宋_GBK" w:eastAsia="方正仿宋_GBK" w:hAnsi="Times New Roman" w:hint="eastAsia"/>
          <w:color w:val="000000" w:themeColor="text1"/>
          <w:sz w:val="32"/>
          <w:szCs w:val="32"/>
        </w:rPr>
        <w:t>建主管</w:t>
      </w:r>
      <w:proofErr w:type="gramEnd"/>
      <w:r w:rsidRPr="00262BED">
        <w:rPr>
          <w:rFonts w:ascii="方正仿宋_GBK" w:eastAsia="方正仿宋_GBK" w:hAnsi="Times New Roman" w:hint="eastAsia"/>
          <w:color w:val="000000" w:themeColor="text1"/>
          <w:sz w:val="32"/>
          <w:szCs w:val="32"/>
        </w:rPr>
        <w:t>部门开展“普法宣传月”活动，通过法律宣讲、以案释法、知识竞赛、发放宣传资料、现场咨询等形式，先后组织开展普法宣传活动了20次，在全市各级执法队伍中组织执法培训、模拟练兵、技能竞赛等活动13次。</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5．做好省厅交办案件</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高度重视省厅移送案件的查办工作，2024年共收到7起省厅转办件，先后对相关涉案人员详细调查询问笔录，形成案件调查报告。截至目前，已有6件在规定时间内将案件调查处理结果报送省厅稽查办。</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四、存在问题及原因分析</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在总结成绩的同时，我们也要清醒地看到工作中还存在一定不足：一是综合执法工作机制尚未完善；二是党建品牌还需进一步建立完善。</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五、有关建议</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建议财政部门多举办绩效工作培训，进一步熟悉掌握绩效评价工作程序、方法和要求，为下年度工作开展打下扎实基础。</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lastRenderedPageBreak/>
        <w:t>六、评价工作开展情况及其他需说明的情况</w:t>
      </w:r>
    </w:p>
    <w:p w:rsidR="00B21DFD" w:rsidRPr="00262BED" w:rsidRDefault="00B21DFD" w:rsidP="00B21DFD">
      <w:pPr>
        <w:widowControl/>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因部门整体绩效评价工作开展不久，我单位在该项工作中还存在一些不足，离上级要求还有一定差距，不足之处敬请提出宝贵意见，我们将认真加以整改。</w:t>
      </w: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p>
    <w:p w:rsidR="00B21DFD" w:rsidRPr="00262BED" w:rsidRDefault="00B21DFD" w:rsidP="00B21DFD">
      <w:pPr>
        <w:spacing w:line="300" w:lineRule="auto"/>
        <w:ind w:firstLineChars="200" w:firstLine="64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附件：执法总队2024年部门整体绩效评价指标体系得分表</w:t>
      </w:r>
    </w:p>
    <w:p w:rsidR="00B21DFD" w:rsidRPr="00262BED" w:rsidRDefault="00B21DFD" w:rsidP="00B21DFD">
      <w:pPr>
        <w:spacing w:line="300" w:lineRule="auto"/>
        <w:rPr>
          <w:rFonts w:ascii="方正仿宋_GBK" w:eastAsia="方正仿宋_GBK" w:hAnsi="Times New Roman"/>
          <w:color w:val="000000" w:themeColor="text1"/>
          <w:sz w:val="32"/>
          <w:szCs w:val="32"/>
        </w:rPr>
      </w:pPr>
    </w:p>
    <w:p w:rsidR="00B21DFD" w:rsidRPr="00262BED" w:rsidRDefault="00B21DFD" w:rsidP="00B21DFD">
      <w:pPr>
        <w:spacing w:line="300" w:lineRule="auto"/>
        <w:ind w:firstLineChars="1300" w:firstLine="4160"/>
        <w:rPr>
          <w:rFonts w:ascii="方正仿宋_GBK" w:eastAsia="方正仿宋_GBK" w:hAnsi="Times New Roman"/>
          <w:color w:val="000000" w:themeColor="text1"/>
          <w:sz w:val="32"/>
          <w:szCs w:val="32"/>
        </w:rPr>
      </w:pPr>
    </w:p>
    <w:p w:rsidR="00B21DFD" w:rsidRPr="00262BED" w:rsidRDefault="00B21DFD" w:rsidP="00B21DFD">
      <w:pPr>
        <w:spacing w:line="300" w:lineRule="auto"/>
        <w:ind w:firstLineChars="1300" w:firstLine="416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南京市城乡建设行政执法总队</w:t>
      </w:r>
    </w:p>
    <w:p w:rsidR="00B21DFD" w:rsidRPr="00262BED" w:rsidRDefault="00B21DFD" w:rsidP="00B21DFD">
      <w:pPr>
        <w:spacing w:line="300" w:lineRule="auto"/>
        <w:ind w:firstLineChars="1600" w:firstLine="5120"/>
        <w:rPr>
          <w:rFonts w:ascii="方正仿宋_GBK" w:eastAsia="方正仿宋_GBK" w:hAnsi="Times New Roman"/>
          <w:color w:val="000000" w:themeColor="text1"/>
          <w:sz w:val="32"/>
          <w:szCs w:val="32"/>
        </w:rPr>
      </w:pPr>
      <w:r w:rsidRPr="00262BED">
        <w:rPr>
          <w:rFonts w:ascii="方正仿宋_GBK" w:eastAsia="方正仿宋_GBK" w:hAnsi="Times New Roman" w:hint="eastAsia"/>
          <w:color w:val="000000" w:themeColor="text1"/>
          <w:sz w:val="32"/>
          <w:szCs w:val="32"/>
        </w:rPr>
        <w:t>2025年6月2</w:t>
      </w:r>
      <w:r w:rsidR="00C86F2E">
        <w:rPr>
          <w:rFonts w:ascii="方正仿宋_GBK" w:eastAsia="方正仿宋_GBK" w:hAnsi="Times New Roman" w:hint="eastAsia"/>
          <w:color w:val="000000" w:themeColor="text1"/>
          <w:sz w:val="32"/>
          <w:szCs w:val="32"/>
        </w:rPr>
        <w:t>4</w:t>
      </w:r>
      <w:r w:rsidRPr="00262BED">
        <w:rPr>
          <w:rFonts w:ascii="方正仿宋_GBK" w:eastAsia="方正仿宋_GBK" w:hAnsi="Times New Roman" w:hint="eastAsia"/>
          <w:color w:val="000000" w:themeColor="text1"/>
          <w:sz w:val="32"/>
          <w:szCs w:val="32"/>
        </w:rPr>
        <w:t>日</w:t>
      </w:r>
    </w:p>
    <w:p w:rsidR="00B21DFD" w:rsidRPr="00262BED" w:rsidRDefault="00B21DFD" w:rsidP="00B21DFD">
      <w:pPr>
        <w:spacing w:line="520" w:lineRule="exact"/>
        <w:rPr>
          <w:rFonts w:ascii="仿宋" w:eastAsia="仿宋" w:hAnsi="仿宋"/>
          <w:color w:val="000000" w:themeColor="text1"/>
          <w:kern w:val="0"/>
          <w:sz w:val="32"/>
          <w:szCs w:val="32"/>
          <w:highlight w:val="yellow"/>
        </w:rPr>
        <w:sectPr w:rsidR="00B21DFD" w:rsidRPr="00262BED">
          <w:footerReference w:type="default" r:id="rId6"/>
          <w:pgSz w:w="11906" w:h="16838"/>
          <w:pgMar w:top="2098" w:right="1588" w:bottom="1701" w:left="1588" w:header="1247" w:footer="1247" w:gutter="0"/>
          <w:cols w:space="425"/>
          <w:docGrid w:type="lines" w:linePitch="312"/>
        </w:sectPr>
      </w:pPr>
    </w:p>
    <w:p w:rsidR="00B21DFD" w:rsidRPr="00262BED" w:rsidRDefault="00B21DFD" w:rsidP="00B21DFD">
      <w:pPr>
        <w:spacing w:line="520" w:lineRule="exact"/>
        <w:ind w:firstLineChars="200" w:firstLine="640"/>
        <w:rPr>
          <w:rFonts w:ascii="仿宋" w:eastAsia="仿宋" w:hAnsi="仿宋"/>
          <w:color w:val="000000" w:themeColor="text1"/>
          <w:kern w:val="0"/>
          <w:sz w:val="32"/>
          <w:szCs w:val="32"/>
        </w:rPr>
      </w:pPr>
    </w:p>
    <w:p w:rsidR="00B21DFD" w:rsidRPr="00262BED" w:rsidRDefault="00B21DFD" w:rsidP="00B21DFD">
      <w:pPr>
        <w:spacing w:line="520" w:lineRule="exact"/>
        <w:ind w:firstLineChars="200" w:firstLine="640"/>
        <w:rPr>
          <w:rFonts w:ascii="仿宋" w:eastAsia="仿宋" w:hAnsi="仿宋"/>
          <w:color w:val="000000" w:themeColor="text1"/>
          <w:kern w:val="0"/>
          <w:sz w:val="32"/>
          <w:szCs w:val="32"/>
        </w:rPr>
      </w:pPr>
      <w:r w:rsidRPr="00262BED">
        <w:rPr>
          <w:rFonts w:ascii="仿宋" w:eastAsia="仿宋" w:hAnsi="仿宋" w:hint="eastAsia"/>
          <w:color w:val="000000" w:themeColor="text1"/>
          <w:kern w:val="0"/>
          <w:sz w:val="32"/>
          <w:szCs w:val="32"/>
        </w:rPr>
        <w:t>附件：执法总队</w:t>
      </w:r>
      <w:r w:rsidRPr="00262BED">
        <w:rPr>
          <w:rFonts w:ascii="仿宋" w:eastAsia="仿宋" w:hAnsi="仿宋"/>
          <w:color w:val="000000" w:themeColor="text1"/>
          <w:kern w:val="0"/>
          <w:sz w:val="32"/>
          <w:szCs w:val="32"/>
        </w:rPr>
        <w:t>202</w:t>
      </w:r>
      <w:r w:rsidRPr="00262BED">
        <w:rPr>
          <w:rFonts w:ascii="仿宋" w:eastAsia="仿宋" w:hAnsi="仿宋" w:hint="eastAsia"/>
          <w:color w:val="000000" w:themeColor="text1"/>
          <w:kern w:val="0"/>
          <w:sz w:val="32"/>
          <w:szCs w:val="32"/>
        </w:rPr>
        <w:t>4年部门整体绩效评价指标体系得分表</w:t>
      </w:r>
    </w:p>
    <w:tbl>
      <w:tblPr>
        <w:tblW w:w="13005"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268"/>
        <w:gridCol w:w="2410"/>
        <w:gridCol w:w="3541"/>
        <w:gridCol w:w="850"/>
        <w:gridCol w:w="676"/>
        <w:gridCol w:w="3260"/>
      </w:tblGrid>
      <w:tr w:rsidR="00B21DFD" w:rsidRPr="00262BED" w:rsidTr="00D729F0">
        <w:trPr>
          <w:trHeight w:val="600"/>
          <w:tblHeader/>
        </w:trPr>
        <w:tc>
          <w:tcPr>
            <w:tcW w:w="2268" w:type="dxa"/>
            <w:vAlign w:val="center"/>
          </w:tcPr>
          <w:p w:rsidR="00B21DFD" w:rsidRPr="00262BED" w:rsidRDefault="00B21DFD" w:rsidP="00D729F0">
            <w:pPr>
              <w:widowControl/>
              <w:jc w:val="center"/>
              <w:rPr>
                <w:rFonts w:ascii="仿宋" w:cs="宋体"/>
                <w:b/>
                <w:bCs/>
                <w:color w:val="000000" w:themeColor="text1"/>
                <w:kern w:val="0"/>
                <w:sz w:val="24"/>
                <w:szCs w:val="24"/>
              </w:rPr>
            </w:pPr>
            <w:r w:rsidRPr="00262BED">
              <w:rPr>
                <w:rFonts w:ascii="仿宋" w:hAnsi="仿宋" w:cs="宋体" w:hint="eastAsia"/>
                <w:b/>
                <w:bCs/>
                <w:color w:val="000000" w:themeColor="text1"/>
                <w:kern w:val="0"/>
                <w:sz w:val="24"/>
                <w:szCs w:val="24"/>
              </w:rPr>
              <w:t>一级指标</w:t>
            </w:r>
          </w:p>
        </w:tc>
        <w:tc>
          <w:tcPr>
            <w:tcW w:w="2410" w:type="dxa"/>
            <w:vAlign w:val="center"/>
          </w:tcPr>
          <w:p w:rsidR="00B21DFD" w:rsidRPr="00262BED" w:rsidRDefault="00B21DFD" w:rsidP="00D729F0">
            <w:pPr>
              <w:widowControl/>
              <w:jc w:val="center"/>
              <w:rPr>
                <w:rFonts w:ascii="仿宋" w:cs="宋体"/>
                <w:b/>
                <w:bCs/>
                <w:color w:val="000000" w:themeColor="text1"/>
                <w:kern w:val="0"/>
                <w:sz w:val="24"/>
                <w:szCs w:val="24"/>
              </w:rPr>
            </w:pPr>
            <w:r w:rsidRPr="00262BED">
              <w:rPr>
                <w:rFonts w:ascii="仿宋" w:hAnsi="仿宋" w:cs="宋体" w:hint="eastAsia"/>
                <w:b/>
                <w:bCs/>
                <w:color w:val="000000" w:themeColor="text1"/>
                <w:kern w:val="0"/>
                <w:sz w:val="24"/>
                <w:szCs w:val="24"/>
              </w:rPr>
              <w:t>二级指标</w:t>
            </w:r>
          </w:p>
        </w:tc>
        <w:tc>
          <w:tcPr>
            <w:tcW w:w="3541" w:type="dxa"/>
            <w:vAlign w:val="center"/>
          </w:tcPr>
          <w:p w:rsidR="00B21DFD" w:rsidRPr="00262BED" w:rsidRDefault="00B21DFD" w:rsidP="00D729F0">
            <w:pPr>
              <w:widowControl/>
              <w:jc w:val="center"/>
              <w:rPr>
                <w:rFonts w:ascii="仿宋" w:cs="宋体"/>
                <w:b/>
                <w:bCs/>
                <w:color w:val="000000" w:themeColor="text1"/>
                <w:kern w:val="0"/>
                <w:sz w:val="24"/>
                <w:szCs w:val="24"/>
              </w:rPr>
            </w:pPr>
            <w:r w:rsidRPr="00262BED">
              <w:rPr>
                <w:rFonts w:ascii="仿宋" w:hAnsi="仿宋" w:cs="宋体" w:hint="eastAsia"/>
                <w:b/>
                <w:bCs/>
                <w:color w:val="000000" w:themeColor="text1"/>
                <w:kern w:val="0"/>
                <w:sz w:val="24"/>
                <w:szCs w:val="24"/>
              </w:rPr>
              <w:t>三级指标（参考）</w:t>
            </w:r>
          </w:p>
        </w:tc>
        <w:tc>
          <w:tcPr>
            <w:tcW w:w="850" w:type="dxa"/>
            <w:vAlign w:val="center"/>
          </w:tcPr>
          <w:p w:rsidR="00B21DFD" w:rsidRPr="00262BED" w:rsidRDefault="00B21DFD" w:rsidP="00D729F0">
            <w:pPr>
              <w:widowControl/>
              <w:jc w:val="center"/>
              <w:rPr>
                <w:rFonts w:ascii="仿宋" w:cs="宋体"/>
                <w:b/>
                <w:bCs/>
                <w:color w:val="000000" w:themeColor="text1"/>
                <w:kern w:val="0"/>
                <w:sz w:val="24"/>
                <w:szCs w:val="24"/>
              </w:rPr>
            </w:pPr>
            <w:r w:rsidRPr="00262BED">
              <w:rPr>
                <w:rFonts w:ascii="仿宋" w:hAnsi="仿宋" w:cs="宋体" w:hint="eastAsia"/>
                <w:b/>
                <w:bCs/>
                <w:color w:val="000000" w:themeColor="text1"/>
                <w:kern w:val="0"/>
                <w:sz w:val="24"/>
                <w:szCs w:val="24"/>
              </w:rPr>
              <w:t>权重</w:t>
            </w:r>
          </w:p>
        </w:tc>
        <w:tc>
          <w:tcPr>
            <w:tcW w:w="676" w:type="dxa"/>
            <w:vAlign w:val="center"/>
          </w:tcPr>
          <w:p w:rsidR="00B21DFD" w:rsidRPr="00262BED" w:rsidRDefault="00B21DFD" w:rsidP="00D729F0">
            <w:pPr>
              <w:widowControl/>
              <w:jc w:val="center"/>
              <w:rPr>
                <w:rFonts w:ascii="仿宋" w:cs="宋体"/>
                <w:b/>
                <w:bCs/>
                <w:color w:val="000000" w:themeColor="text1"/>
                <w:kern w:val="0"/>
                <w:sz w:val="24"/>
                <w:szCs w:val="24"/>
              </w:rPr>
            </w:pPr>
            <w:r w:rsidRPr="00262BED">
              <w:rPr>
                <w:rFonts w:ascii="仿宋" w:hAnsi="仿宋" w:cs="宋体" w:hint="eastAsia"/>
                <w:b/>
                <w:bCs/>
                <w:color w:val="000000" w:themeColor="text1"/>
                <w:kern w:val="0"/>
                <w:sz w:val="24"/>
                <w:szCs w:val="24"/>
              </w:rPr>
              <w:t>得分</w:t>
            </w:r>
          </w:p>
        </w:tc>
        <w:tc>
          <w:tcPr>
            <w:tcW w:w="3260" w:type="dxa"/>
            <w:vAlign w:val="center"/>
          </w:tcPr>
          <w:p w:rsidR="00B21DFD" w:rsidRPr="00262BED" w:rsidRDefault="00B21DFD" w:rsidP="00D729F0">
            <w:pPr>
              <w:widowControl/>
              <w:jc w:val="center"/>
              <w:rPr>
                <w:rFonts w:ascii="仿宋" w:cs="宋体"/>
                <w:b/>
                <w:bCs/>
                <w:color w:val="000000" w:themeColor="text1"/>
                <w:kern w:val="0"/>
                <w:sz w:val="24"/>
                <w:szCs w:val="24"/>
              </w:rPr>
            </w:pPr>
            <w:r w:rsidRPr="00262BED">
              <w:rPr>
                <w:rFonts w:ascii="仿宋" w:hAnsi="仿宋" w:cs="宋体" w:hint="eastAsia"/>
                <w:b/>
                <w:bCs/>
                <w:color w:val="000000" w:themeColor="text1"/>
                <w:kern w:val="0"/>
                <w:sz w:val="24"/>
                <w:szCs w:val="24"/>
              </w:rPr>
              <w:t>评价要点</w:t>
            </w:r>
          </w:p>
        </w:tc>
      </w:tr>
      <w:tr w:rsidR="00B21DFD" w:rsidRPr="00262BED" w:rsidTr="00D729F0">
        <w:trPr>
          <w:trHeight w:val="600"/>
        </w:trPr>
        <w:tc>
          <w:tcPr>
            <w:tcW w:w="2268"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w:t>
            </w:r>
            <w:r w:rsidRPr="00262BED">
              <w:rPr>
                <w:rFonts w:ascii="仿宋" w:hAnsi="仿宋" w:cs="宋体" w:hint="eastAsia"/>
                <w:color w:val="000000" w:themeColor="text1"/>
                <w:kern w:val="0"/>
                <w:sz w:val="24"/>
                <w:szCs w:val="24"/>
              </w:rPr>
              <w:t>部门决策（</w:t>
            </w:r>
            <w:r w:rsidRPr="00262BED">
              <w:rPr>
                <w:rFonts w:ascii="仿宋" w:hAnsi="仿宋" w:cs="宋体"/>
                <w:color w:val="000000" w:themeColor="text1"/>
                <w:kern w:val="0"/>
                <w:sz w:val="24"/>
                <w:szCs w:val="24"/>
              </w:rPr>
              <w:t>1</w:t>
            </w:r>
            <w:r w:rsidRPr="00262BED">
              <w:rPr>
                <w:rFonts w:ascii="仿宋" w:cs="宋体"/>
                <w:color w:val="000000" w:themeColor="text1"/>
                <w:kern w:val="0"/>
                <w:sz w:val="24"/>
                <w:szCs w:val="24"/>
              </w:rPr>
              <w:t>5</w:t>
            </w:r>
            <w:r w:rsidRPr="00262BED">
              <w:rPr>
                <w:rFonts w:ascii="仿宋" w:hAnsi="仿宋" w:cs="宋体" w:hint="eastAsia"/>
                <w:color w:val="000000" w:themeColor="text1"/>
                <w:kern w:val="0"/>
                <w:sz w:val="24"/>
                <w:szCs w:val="24"/>
              </w:rPr>
              <w:t>分）</w:t>
            </w: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A1</w:t>
            </w:r>
            <w:r w:rsidRPr="00262BED">
              <w:rPr>
                <w:rFonts w:ascii="仿宋" w:hAnsi="仿宋" w:cs="宋体" w:hint="eastAsia"/>
                <w:color w:val="000000" w:themeColor="text1"/>
                <w:kern w:val="0"/>
                <w:sz w:val="24"/>
                <w:szCs w:val="24"/>
              </w:rPr>
              <w:t>决策机制（</w:t>
            </w:r>
            <w:r w:rsidRPr="00262BED">
              <w:rPr>
                <w:rFonts w:ascii="仿宋" w:hAnsi="仿宋" w:cs="宋体"/>
                <w:color w:val="000000" w:themeColor="text1"/>
                <w:kern w:val="0"/>
                <w:sz w:val="24"/>
                <w:szCs w:val="24"/>
              </w:rPr>
              <w:t>5</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A11</w:t>
            </w:r>
            <w:r w:rsidRPr="00262BED">
              <w:rPr>
                <w:rFonts w:ascii="仿宋" w:hAnsi="仿宋" w:cs="宋体" w:hint="eastAsia"/>
                <w:color w:val="000000" w:themeColor="text1"/>
                <w:kern w:val="0"/>
                <w:sz w:val="24"/>
                <w:szCs w:val="24"/>
              </w:rPr>
              <w:t>决策制度的规范性</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决策制度规范</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A12</w:t>
            </w:r>
            <w:r w:rsidRPr="00262BED">
              <w:rPr>
                <w:rFonts w:ascii="仿宋" w:hAnsi="仿宋" w:cs="宋体" w:hint="eastAsia"/>
                <w:color w:val="000000" w:themeColor="text1"/>
                <w:kern w:val="0"/>
                <w:sz w:val="24"/>
                <w:szCs w:val="24"/>
              </w:rPr>
              <w:t>决策流程的科学性</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决策流程科学</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A13</w:t>
            </w:r>
            <w:r w:rsidRPr="00262BED">
              <w:rPr>
                <w:rFonts w:ascii="仿宋" w:hAnsi="仿宋" w:cs="宋体" w:hint="eastAsia"/>
                <w:color w:val="000000" w:themeColor="text1"/>
                <w:kern w:val="0"/>
                <w:sz w:val="24"/>
                <w:szCs w:val="24"/>
              </w:rPr>
              <w:t>决策执行监督制衡机制</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决策执行监督互相制衡</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A2</w:t>
            </w:r>
            <w:r w:rsidRPr="00262BED">
              <w:rPr>
                <w:rFonts w:ascii="仿宋" w:hAnsi="仿宋" w:cs="宋体" w:hint="eastAsia"/>
                <w:color w:val="000000" w:themeColor="text1"/>
                <w:kern w:val="0"/>
                <w:sz w:val="24"/>
                <w:szCs w:val="24"/>
              </w:rPr>
              <w:t>中长期规划（</w:t>
            </w:r>
            <w:r w:rsidRPr="00262BED">
              <w:rPr>
                <w:rFonts w:ascii="仿宋" w:hAnsi="仿宋" w:cs="宋体"/>
                <w:color w:val="000000" w:themeColor="text1"/>
                <w:kern w:val="0"/>
                <w:sz w:val="24"/>
                <w:szCs w:val="24"/>
              </w:rPr>
              <w:t>3</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A21</w:t>
            </w:r>
            <w:r w:rsidRPr="00262BED">
              <w:rPr>
                <w:rFonts w:ascii="仿宋" w:hAnsi="仿宋" w:cs="宋体" w:hint="eastAsia"/>
                <w:color w:val="000000" w:themeColor="text1"/>
                <w:kern w:val="0"/>
                <w:sz w:val="24"/>
                <w:szCs w:val="24"/>
              </w:rPr>
              <w:t>中长期规划明确性</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中长期规划明确</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A22</w:t>
            </w:r>
            <w:r w:rsidRPr="00262BED">
              <w:rPr>
                <w:rFonts w:ascii="仿宋" w:hAnsi="仿宋" w:cs="宋体" w:hint="eastAsia"/>
                <w:color w:val="000000" w:themeColor="text1"/>
                <w:kern w:val="0"/>
                <w:sz w:val="24"/>
                <w:szCs w:val="24"/>
              </w:rPr>
              <w:t>中长期规划与部门职能的匹配性</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中长期规划与部门职能匹配</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w:t>
            </w:r>
            <w:proofErr w:type="gramStart"/>
            <w:r w:rsidRPr="00262BED">
              <w:rPr>
                <w:rFonts w:ascii="仿宋" w:hAnsi="仿宋" w:cs="宋体"/>
                <w:color w:val="000000" w:themeColor="text1"/>
                <w:kern w:val="0"/>
                <w:sz w:val="24"/>
                <w:szCs w:val="24"/>
              </w:rPr>
              <w:t>3</w:t>
            </w:r>
            <w:proofErr w:type="gramEnd"/>
            <w:r w:rsidRPr="00262BED">
              <w:rPr>
                <w:rFonts w:ascii="仿宋" w:hAnsi="仿宋" w:cs="宋体" w:hint="eastAsia"/>
                <w:color w:val="000000" w:themeColor="text1"/>
                <w:kern w:val="0"/>
                <w:sz w:val="24"/>
                <w:szCs w:val="24"/>
              </w:rPr>
              <w:t>年度工作计划（</w:t>
            </w:r>
            <w:r w:rsidRPr="00262BED">
              <w:rPr>
                <w:rFonts w:ascii="仿宋" w:hAnsi="仿宋" w:cs="宋体"/>
                <w:color w:val="000000" w:themeColor="text1"/>
                <w:kern w:val="0"/>
                <w:sz w:val="24"/>
                <w:szCs w:val="24"/>
              </w:rPr>
              <w:t>4</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w:t>
            </w:r>
            <w:proofErr w:type="gramStart"/>
            <w:r w:rsidRPr="00262BED">
              <w:rPr>
                <w:rFonts w:ascii="仿宋" w:hAnsi="仿宋" w:cs="宋体"/>
                <w:color w:val="000000" w:themeColor="text1"/>
                <w:kern w:val="0"/>
                <w:sz w:val="24"/>
                <w:szCs w:val="24"/>
              </w:rPr>
              <w:t>31</w:t>
            </w:r>
            <w:proofErr w:type="gramEnd"/>
            <w:r w:rsidRPr="00262BED">
              <w:rPr>
                <w:rFonts w:ascii="仿宋" w:hAnsi="仿宋" w:cs="宋体" w:hint="eastAsia"/>
                <w:color w:val="000000" w:themeColor="text1"/>
                <w:kern w:val="0"/>
                <w:sz w:val="24"/>
                <w:szCs w:val="24"/>
              </w:rPr>
              <w:t>年度工作计划明确性</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年度工作计划明确</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w:t>
            </w:r>
            <w:proofErr w:type="gramStart"/>
            <w:r w:rsidRPr="00262BED">
              <w:rPr>
                <w:rFonts w:ascii="仿宋" w:hAnsi="仿宋" w:cs="宋体"/>
                <w:color w:val="000000" w:themeColor="text1"/>
                <w:kern w:val="0"/>
                <w:sz w:val="24"/>
                <w:szCs w:val="24"/>
              </w:rPr>
              <w:t>32</w:t>
            </w:r>
            <w:proofErr w:type="gramEnd"/>
            <w:r w:rsidRPr="00262BED">
              <w:rPr>
                <w:rFonts w:ascii="仿宋" w:hAnsi="仿宋" w:cs="宋体" w:hint="eastAsia"/>
                <w:color w:val="000000" w:themeColor="text1"/>
                <w:kern w:val="0"/>
                <w:sz w:val="24"/>
                <w:szCs w:val="24"/>
              </w:rPr>
              <w:t>年度工作计划与部门职能的匹配性</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年度工作计划与部门职能匹配</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A4</w:t>
            </w:r>
            <w:r w:rsidRPr="00262BED">
              <w:rPr>
                <w:rFonts w:ascii="仿宋" w:hAnsi="仿宋" w:cs="宋体" w:hint="eastAsia"/>
                <w:color w:val="000000" w:themeColor="text1"/>
                <w:kern w:val="0"/>
                <w:sz w:val="24"/>
                <w:szCs w:val="24"/>
              </w:rPr>
              <w:t>部门预算编制（</w:t>
            </w:r>
            <w:r w:rsidRPr="00262BED">
              <w:rPr>
                <w:rFonts w:ascii="仿宋" w:hAnsi="仿宋" w:cs="宋体"/>
                <w:color w:val="000000" w:themeColor="text1"/>
                <w:kern w:val="0"/>
                <w:sz w:val="24"/>
                <w:szCs w:val="24"/>
              </w:rPr>
              <w:t>3</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A41</w:t>
            </w:r>
            <w:r w:rsidRPr="00262BED">
              <w:rPr>
                <w:rFonts w:ascii="仿宋" w:hAnsi="仿宋" w:cs="宋体" w:hint="eastAsia"/>
                <w:color w:val="000000" w:themeColor="text1"/>
                <w:kern w:val="0"/>
                <w:sz w:val="24"/>
                <w:szCs w:val="24"/>
              </w:rPr>
              <w:t>预算编制科学规范</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预算编制科学</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A42</w:t>
            </w:r>
            <w:r w:rsidRPr="00262BED">
              <w:rPr>
                <w:rFonts w:ascii="仿宋" w:hAnsi="仿宋" w:cs="宋体" w:hint="eastAsia"/>
                <w:color w:val="000000" w:themeColor="text1"/>
                <w:kern w:val="0"/>
                <w:sz w:val="24"/>
                <w:szCs w:val="24"/>
              </w:rPr>
              <w:t>预算编制与重点工作任务的匹配性</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预算编制与重点工作匹配</w:t>
            </w:r>
          </w:p>
        </w:tc>
      </w:tr>
      <w:tr w:rsidR="00B21DFD" w:rsidRPr="00262BED" w:rsidTr="00D729F0">
        <w:trPr>
          <w:trHeight w:val="600"/>
        </w:trPr>
        <w:tc>
          <w:tcPr>
            <w:tcW w:w="2268" w:type="dxa"/>
            <w:vMerge w:val="restart"/>
            <w:noWrap/>
            <w:vAlign w:val="center"/>
          </w:tcPr>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p>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w:t>
            </w:r>
            <w:r w:rsidRPr="00262BED">
              <w:rPr>
                <w:rFonts w:ascii="仿宋" w:hAnsi="仿宋" w:cs="宋体" w:hint="eastAsia"/>
                <w:color w:val="000000" w:themeColor="text1"/>
                <w:kern w:val="0"/>
                <w:sz w:val="24"/>
                <w:szCs w:val="24"/>
              </w:rPr>
              <w:t>部门管理（</w:t>
            </w:r>
            <w:r w:rsidRPr="00262BED">
              <w:rPr>
                <w:rFonts w:ascii="仿宋" w:hAnsi="仿宋" w:cs="宋体"/>
                <w:color w:val="000000" w:themeColor="text1"/>
                <w:kern w:val="0"/>
                <w:sz w:val="24"/>
                <w:szCs w:val="24"/>
              </w:rPr>
              <w:t>20</w:t>
            </w:r>
            <w:r w:rsidRPr="00262BED">
              <w:rPr>
                <w:rFonts w:ascii="仿宋" w:hAnsi="仿宋" w:cs="宋体" w:hint="eastAsia"/>
                <w:color w:val="000000" w:themeColor="text1"/>
                <w:kern w:val="0"/>
                <w:sz w:val="24"/>
                <w:szCs w:val="24"/>
              </w:rPr>
              <w:t>分）</w:t>
            </w: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lastRenderedPageBreak/>
              <w:t>B1</w:t>
            </w:r>
            <w:r w:rsidRPr="00262BED">
              <w:rPr>
                <w:rFonts w:ascii="仿宋" w:hAnsi="仿宋" w:cs="宋体" w:hint="eastAsia"/>
                <w:color w:val="000000" w:themeColor="text1"/>
                <w:kern w:val="0"/>
                <w:sz w:val="24"/>
                <w:szCs w:val="24"/>
              </w:rPr>
              <w:t>预算执行（</w:t>
            </w:r>
            <w:r w:rsidRPr="00262BED">
              <w:rPr>
                <w:rFonts w:ascii="仿宋" w:hAnsi="仿宋" w:cs="宋体"/>
                <w:color w:val="000000" w:themeColor="text1"/>
                <w:kern w:val="0"/>
                <w:sz w:val="24"/>
                <w:szCs w:val="24"/>
              </w:rPr>
              <w:t>3</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B11</w:t>
            </w:r>
            <w:r w:rsidRPr="00262BED">
              <w:rPr>
                <w:rFonts w:ascii="仿宋" w:hAnsi="仿宋" w:cs="宋体" w:hint="eastAsia"/>
                <w:color w:val="000000" w:themeColor="text1"/>
                <w:kern w:val="0"/>
                <w:sz w:val="24"/>
                <w:szCs w:val="24"/>
              </w:rPr>
              <w:t>部门预算执行率</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执行率是否达标</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B12</w:t>
            </w:r>
            <w:r w:rsidRPr="00262BED">
              <w:rPr>
                <w:rFonts w:ascii="仿宋" w:hAnsi="仿宋" w:cs="宋体" w:hint="eastAsia"/>
                <w:color w:val="000000" w:themeColor="text1"/>
                <w:kern w:val="0"/>
                <w:sz w:val="24"/>
                <w:szCs w:val="24"/>
              </w:rPr>
              <w:t>“三公”经费控制率</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“三公经费”是否超支</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B13</w:t>
            </w:r>
            <w:r w:rsidRPr="00262BED">
              <w:rPr>
                <w:rFonts w:ascii="仿宋" w:hAnsi="仿宋" w:cs="宋体" w:hint="eastAsia"/>
                <w:color w:val="000000" w:themeColor="text1"/>
                <w:kern w:val="0"/>
                <w:sz w:val="24"/>
                <w:szCs w:val="24"/>
              </w:rPr>
              <w:t>预决算信息公开情况</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是否在“双平台”进行公开，内容和时限是否符合要求</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B2</w:t>
            </w:r>
            <w:r w:rsidRPr="00262BED">
              <w:rPr>
                <w:rFonts w:ascii="仿宋" w:hAnsi="仿宋" w:cs="宋体" w:hint="eastAsia"/>
                <w:color w:val="000000" w:themeColor="text1"/>
                <w:kern w:val="0"/>
                <w:sz w:val="24"/>
                <w:szCs w:val="24"/>
              </w:rPr>
              <w:t>收支管理（</w:t>
            </w:r>
            <w:r w:rsidRPr="00262BED">
              <w:rPr>
                <w:rFonts w:ascii="仿宋" w:hAnsi="仿宋" w:cs="宋体"/>
                <w:color w:val="000000" w:themeColor="text1"/>
                <w:kern w:val="0"/>
                <w:sz w:val="24"/>
                <w:szCs w:val="24"/>
              </w:rPr>
              <w:t>4</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B21</w:t>
            </w:r>
            <w:r w:rsidRPr="00262BED">
              <w:rPr>
                <w:rFonts w:ascii="仿宋" w:hAnsi="仿宋" w:cs="宋体" w:hint="eastAsia"/>
                <w:color w:val="000000" w:themeColor="text1"/>
                <w:kern w:val="0"/>
                <w:sz w:val="24"/>
                <w:szCs w:val="24"/>
              </w:rPr>
              <w:t>收支管理制度健全性</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收支管理制度健全</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B22</w:t>
            </w:r>
            <w:r w:rsidRPr="00262BED">
              <w:rPr>
                <w:rFonts w:ascii="仿宋" w:hAnsi="仿宋" w:cs="宋体" w:hint="eastAsia"/>
                <w:color w:val="000000" w:themeColor="text1"/>
                <w:kern w:val="0"/>
                <w:sz w:val="24"/>
                <w:szCs w:val="24"/>
              </w:rPr>
              <w:t>收支管理是否按制度执行</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收支管理按制度执行</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B3</w:t>
            </w:r>
            <w:r w:rsidRPr="00262BED">
              <w:rPr>
                <w:rFonts w:ascii="仿宋" w:hAnsi="仿宋" w:cs="宋体" w:hint="eastAsia"/>
                <w:color w:val="000000" w:themeColor="text1"/>
                <w:kern w:val="0"/>
                <w:sz w:val="24"/>
                <w:szCs w:val="24"/>
              </w:rPr>
              <w:t>资产管理（</w:t>
            </w:r>
            <w:r w:rsidRPr="00262BED">
              <w:rPr>
                <w:rFonts w:ascii="仿宋" w:hAnsi="仿宋" w:cs="宋体"/>
                <w:color w:val="000000" w:themeColor="text1"/>
                <w:kern w:val="0"/>
                <w:sz w:val="24"/>
                <w:szCs w:val="24"/>
              </w:rPr>
              <w:t>2</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B31</w:t>
            </w:r>
            <w:r w:rsidRPr="00262BED">
              <w:rPr>
                <w:rFonts w:ascii="仿宋" w:hAnsi="仿宋" w:cs="宋体" w:hint="eastAsia"/>
                <w:color w:val="000000" w:themeColor="text1"/>
                <w:kern w:val="0"/>
                <w:sz w:val="24"/>
                <w:szCs w:val="24"/>
              </w:rPr>
              <w:t>资产管理制度健全性</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资产管理制度健全</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B32</w:t>
            </w:r>
            <w:r w:rsidRPr="00262BED">
              <w:rPr>
                <w:rFonts w:ascii="仿宋" w:hAnsi="仿宋" w:cs="宋体" w:hint="eastAsia"/>
                <w:color w:val="000000" w:themeColor="text1"/>
                <w:kern w:val="0"/>
                <w:sz w:val="24"/>
                <w:szCs w:val="24"/>
              </w:rPr>
              <w:t>资产管理是否按制度执行</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资产管理按制度执行</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B4</w:t>
            </w:r>
            <w:r w:rsidRPr="00262BED">
              <w:rPr>
                <w:rFonts w:ascii="仿宋" w:hAnsi="仿宋" w:cs="宋体" w:hint="eastAsia"/>
                <w:color w:val="000000" w:themeColor="text1"/>
                <w:kern w:val="0"/>
                <w:sz w:val="24"/>
                <w:szCs w:val="24"/>
              </w:rPr>
              <w:t>政府采购管理（</w:t>
            </w:r>
            <w:r w:rsidRPr="00262BED">
              <w:rPr>
                <w:rFonts w:ascii="仿宋" w:hAnsi="仿宋" w:cs="宋体"/>
                <w:color w:val="000000" w:themeColor="text1"/>
                <w:kern w:val="0"/>
                <w:sz w:val="24"/>
                <w:szCs w:val="24"/>
              </w:rPr>
              <w:t>2</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B41</w:t>
            </w:r>
            <w:r w:rsidRPr="00262BED">
              <w:rPr>
                <w:rFonts w:ascii="仿宋" w:hAnsi="仿宋" w:cs="宋体" w:hint="eastAsia"/>
                <w:color w:val="000000" w:themeColor="text1"/>
                <w:kern w:val="0"/>
                <w:sz w:val="24"/>
                <w:szCs w:val="24"/>
              </w:rPr>
              <w:t>政府采购管理制度健全性</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政府采购管理制度健全</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B42</w:t>
            </w:r>
            <w:r w:rsidRPr="00262BED">
              <w:rPr>
                <w:rFonts w:ascii="仿宋" w:hAnsi="仿宋" w:cs="宋体" w:hint="eastAsia"/>
                <w:color w:val="000000" w:themeColor="text1"/>
                <w:kern w:val="0"/>
                <w:sz w:val="24"/>
                <w:szCs w:val="24"/>
              </w:rPr>
              <w:t>政府采购管理是否按制度执行</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政府</w:t>
            </w:r>
            <w:proofErr w:type="gramStart"/>
            <w:r w:rsidRPr="00262BED">
              <w:rPr>
                <w:rFonts w:ascii="仿宋" w:hAnsi="仿宋" w:cs="宋体" w:hint="eastAsia"/>
                <w:color w:val="000000" w:themeColor="text1"/>
                <w:kern w:val="0"/>
                <w:sz w:val="24"/>
                <w:szCs w:val="24"/>
              </w:rPr>
              <w:t>采购按</w:t>
            </w:r>
            <w:proofErr w:type="gramEnd"/>
            <w:r w:rsidRPr="00262BED">
              <w:rPr>
                <w:rFonts w:ascii="仿宋" w:hAnsi="仿宋" w:cs="宋体" w:hint="eastAsia"/>
                <w:color w:val="000000" w:themeColor="text1"/>
                <w:kern w:val="0"/>
                <w:sz w:val="24"/>
                <w:szCs w:val="24"/>
              </w:rPr>
              <w:t>制度执行</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w:t>
            </w:r>
            <w:r w:rsidRPr="00262BED">
              <w:rPr>
                <w:rFonts w:ascii="仿宋" w:hAnsi="仿宋" w:cs="宋体" w:hint="eastAsia"/>
                <w:color w:val="000000" w:themeColor="text1"/>
                <w:kern w:val="0"/>
                <w:sz w:val="24"/>
                <w:szCs w:val="24"/>
              </w:rPr>
              <w:t>5</w:t>
            </w:r>
            <w:r w:rsidRPr="00262BED">
              <w:rPr>
                <w:rFonts w:ascii="仿宋" w:hAnsi="仿宋" w:cs="宋体" w:hint="eastAsia"/>
                <w:color w:val="000000" w:themeColor="text1"/>
                <w:kern w:val="0"/>
                <w:sz w:val="24"/>
                <w:szCs w:val="24"/>
              </w:rPr>
              <w:t>内部控制管理（</w:t>
            </w:r>
            <w:r w:rsidRPr="00262BED">
              <w:rPr>
                <w:rFonts w:ascii="仿宋" w:hAnsi="仿宋" w:cs="宋体"/>
                <w:color w:val="000000" w:themeColor="text1"/>
                <w:kern w:val="0"/>
                <w:sz w:val="24"/>
                <w:szCs w:val="24"/>
              </w:rPr>
              <w:t>6</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w:t>
            </w:r>
            <w:r w:rsidRPr="00262BED">
              <w:rPr>
                <w:rFonts w:ascii="仿宋" w:hAnsi="仿宋" w:cs="宋体" w:hint="eastAsia"/>
                <w:color w:val="000000" w:themeColor="text1"/>
                <w:kern w:val="0"/>
                <w:sz w:val="24"/>
                <w:szCs w:val="24"/>
              </w:rPr>
              <w:t>5</w:t>
            </w:r>
            <w:r w:rsidRPr="00262BED">
              <w:rPr>
                <w:rFonts w:ascii="仿宋" w:hAnsi="仿宋" w:cs="宋体"/>
                <w:color w:val="000000" w:themeColor="text1"/>
                <w:kern w:val="0"/>
                <w:sz w:val="24"/>
                <w:szCs w:val="24"/>
              </w:rPr>
              <w:t>1</w:t>
            </w:r>
            <w:r w:rsidRPr="00262BED">
              <w:rPr>
                <w:rFonts w:ascii="仿宋" w:hAnsi="仿宋" w:cs="宋体" w:hint="eastAsia"/>
                <w:color w:val="000000" w:themeColor="text1"/>
                <w:kern w:val="0"/>
                <w:sz w:val="24"/>
                <w:szCs w:val="24"/>
              </w:rPr>
              <w:t>内部控制建设情况</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是否有内部控制制度落实在手册等文本上</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w:t>
            </w:r>
            <w:r w:rsidRPr="00262BED">
              <w:rPr>
                <w:rFonts w:ascii="仿宋" w:hAnsi="仿宋" w:cs="宋体" w:hint="eastAsia"/>
                <w:color w:val="000000" w:themeColor="text1"/>
                <w:kern w:val="0"/>
                <w:sz w:val="24"/>
                <w:szCs w:val="24"/>
              </w:rPr>
              <w:t>5</w:t>
            </w:r>
            <w:r w:rsidRPr="00262BED">
              <w:rPr>
                <w:rFonts w:ascii="仿宋" w:hAnsi="仿宋" w:cs="宋体"/>
                <w:color w:val="000000" w:themeColor="text1"/>
                <w:kern w:val="0"/>
                <w:sz w:val="24"/>
                <w:szCs w:val="24"/>
              </w:rPr>
              <w:t>2</w:t>
            </w:r>
            <w:r w:rsidRPr="00262BED">
              <w:rPr>
                <w:rFonts w:ascii="仿宋" w:hAnsi="仿宋" w:cs="宋体" w:hint="eastAsia"/>
                <w:color w:val="000000" w:themeColor="text1"/>
                <w:kern w:val="0"/>
                <w:sz w:val="24"/>
                <w:szCs w:val="24"/>
              </w:rPr>
              <w:t>内部控制执行情况</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是否按制度执行</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w:t>
            </w:r>
            <w:r w:rsidRPr="00262BED">
              <w:rPr>
                <w:rFonts w:ascii="仿宋" w:hAnsi="仿宋" w:cs="宋体" w:hint="eastAsia"/>
                <w:color w:val="000000" w:themeColor="text1"/>
                <w:kern w:val="0"/>
                <w:sz w:val="24"/>
                <w:szCs w:val="24"/>
              </w:rPr>
              <w:t>5</w:t>
            </w:r>
            <w:r w:rsidRPr="00262BED">
              <w:rPr>
                <w:rFonts w:ascii="仿宋" w:hAnsi="仿宋" w:cs="宋体"/>
                <w:color w:val="000000" w:themeColor="text1"/>
                <w:kern w:val="0"/>
                <w:sz w:val="24"/>
                <w:szCs w:val="24"/>
              </w:rPr>
              <w:t>3</w:t>
            </w:r>
            <w:r w:rsidRPr="00262BED">
              <w:rPr>
                <w:rFonts w:ascii="仿宋" w:hAnsi="仿宋" w:cs="宋体" w:hint="eastAsia"/>
                <w:color w:val="000000" w:themeColor="text1"/>
                <w:kern w:val="0"/>
                <w:sz w:val="24"/>
                <w:szCs w:val="24"/>
              </w:rPr>
              <w:t>内部控制监督评价</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cs="宋体" w:hint="eastAsia"/>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内控监督评价开展情况</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w:t>
            </w:r>
            <w:r w:rsidRPr="00262BED">
              <w:rPr>
                <w:rFonts w:ascii="仿宋" w:hAnsi="仿宋" w:cs="宋体" w:hint="eastAsia"/>
                <w:color w:val="000000" w:themeColor="text1"/>
                <w:kern w:val="0"/>
                <w:sz w:val="24"/>
                <w:szCs w:val="24"/>
              </w:rPr>
              <w:t>6</w:t>
            </w:r>
            <w:r w:rsidRPr="00262BED">
              <w:rPr>
                <w:rFonts w:ascii="仿宋" w:hAnsi="仿宋" w:cs="宋体" w:hint="eastAsia"/>
                <w:color w:val="000000" w:themeColor="text1"/>
                <w:kern w:val="0"/>
                <w:sz w:val="24"/>
                <w:szCs w:val="24"/>
              </w:rPr>
              <w:t>预算绩效管理（</w:t>
            </w:r>
            <w:r w:rsidRPr="00262BED">
              <w:rPr>
                <w:rFonts w:ascii="仿宋" w:hAnsi="仿宋" w:cs="宋体"/>
                <w:color w:val="000000" w:themeColor="text1"/>
                <w:kern w:val="0"/>
                <w:sz w:val="24"/>
                <w:szCs w:val="24"/>
              </w:rPr>
              <w:t>3</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w:t>
            </w:r>
            <w:r w:rsidRPr="00262BED">
              <w:rPr>
                <w:rFonts w:ascii="仿宋" w:hAnsi="仿宋" w:cs="宋体" w:hint="eastAsia"/>
                <w:color w:val="000000" w:themeColor="text1"/>
                <w:kern w:val="0"/>
                <w:sz w:val="24"/>
                <w:szCs w:val="24"/>
              </w:rPr>
              <w:t>6</w:t>
            </w:r>
            <w:r w:rsidRPr="00262BED">
              <w:rPr>
                <w:rFonts w:ascii="仿宋" w:hAnsi="仿宋" w:cs="宋体"/>
                <w:color w:val="000000" w:themeColor="text1"/>
                <w:kern w:val="0"/>
                <w:sz w:val="24"/>
                <w:szCs w:val="24"/>
              </w:rPr>
              <w:t>1</w:t>
            </w:r>
            <w:r w:rsidRPr="00262BED">
              <w:rPr>
                <w:rFonts w:ascii="仿宋" w:hAnsi="仿宋" w:cs="宋体" w:hint="eastAsia"/>
                <w:color w:val="000000" w:themeColor="text1"/>
                <w:kern w:val="0"/>
                <w:sz w:val="24"/>
                <w:szCs w:val="24"/>
              </w:rPr>
              <w:t>组织管理情况</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考察是否有预决算制度和岗位职责分配</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w:t>
            </w:r>
            <w:r w:rsidRPr="00262BED">
              <w:rPr>
                <w:rFonts w:ascii="仿宋" w:hAnsi="仿宋" w:cs="宋体" w:hint="eastAsia"/>
                <w:color w:val="000000" w:themeColor="text1"/>
                <w:kern w:val="0"/>
                <w:sz w:val="24"/>
                <w:szCs w:val="24"/>
              </w:rPr>
              <w:t>6</w:t>
            </w:r>
            <w:r w:rsidRPr="00262BED">
              <w:rPr>
                <w:rFonts w:ascii="仿宋" w:hAnsi="仿宋" w:cs="宋体"/>
                <w:color w:val="000000" w:themeColor="text1"/>
                <w:kern w:val="0"/>
                <w:sz w:val="24"/>
                <w:szCs w:val="24"/>
              </w:rPr>
              <w:t>2</w:t>
            </w:r>
            <w:r w:rsidRPr="00262BED">
              <w:rPr>
                <w:rFonts w:ascii="仿宋" w:hAnsi="仿宋" w:cs="宋体" w:hint="eastAsia"/>
                <w:color w:val="000000" w:themeColor="text1"/>
                <w:kern w:val="0"/>
                <w:sz w:val="24"/>
                <w:szCs w:val="24"/>
              </w:rPr>
              <w:t>工作开展情况</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通过考察预算执行进度评价</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B</w:t>
            </w:r>
            <w:r w:rsidRPr="00262BED">
              <w:rPr>
                <w:rFonts w:ascii="仿宋" w:hAnsi="仿宋" w:cs="宋体" w:hint="eastAsia"/>
                <w:color w:val="000000" w:themeColor="text1"/>
                <w:kern w:val="0"/>
                <w:sz w:val="24"/>
                <w:szCs w:val="24"/>
              </w:rPr>
              <w:t>6</w:t>
            </w:r>
            <w:r w:rsidRPr="00262BED">
              <w:rPr>
                <w:rFonts w:ascii="仿宋" w:hAnsi="仿宋" w:cs="宋体"/>
                <w:color w:val="000000" w:themeColor="text1"/>
                <w:kern w:val="0"/>
                <w:sz w:val="24"/>
                <w:szCs w:val="24"/>
              </w:rPr>
              <w:t>3</w:t>
            </w:r>
            <w:r w:rsidRPr="00262BED">
              <w:rPr>
                <w:rFonts w:ascii="仿宋" w:hAnsi="仿宋" w:cs="宋体" w:hint="eastAsia"/>
                <w:color w:val="000000" w:themeColor="text1"/>
                <w:kern w:val="0"/>
                <w:sz w:val="24"/>
                <w:szCs w:val="24"/>
              </w:rPr>
              <w:t>绩效信息公开</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是否在“双平台”进行公开，内容和时限是否符合要求</w:t>
            </w:r>
          </w:p>
        </w:tc>
      </w:tr>
      <w:tr w:rsidR="00B21DFD" w:rsidRPr="00262BED" w:rsidTr="00D729F0">
        <w:trPr>
          <w:trHeight w:val="600"/>
        </w:trPr>
        <w:tc>
          <w:tcPr>
            <w:tcW w:w="2268"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w:t>
            </w:r>
            <w:r w:rsidRPr="00262BED">
              <w:rPr>
                <w:rFonts w:ascii="仿宋" w:hAnsi="仿宋" w:cs="宋体" w:hint="eastAsia"/>
                <w:color w:val="000000" w:themeColor="text1"/>
                <w:kern w:val="0"/>
                <w:sz w:val="24"/>
                <w:szCs w:val="24"/>
              </w:rPr>
              <w:t>部门履职</w:t>
            </w:r>
            <w:r w:rsidRPr="00262BED">
              <w:rPr>
                <w:rFonts w:ascii="仿宋" w:hAnsi="仿宋" w:cs="宋体"/>
                <w:color w:val="000000" w:themeColor="text1"/>
                <w:kern w:val="0"/>
                <w:sz w:val="24"/>
                <w:szCs w:val="24"/>
              </w:rPr>
              <w:t>(</w:t>
            </w:r>
            <w:r w:rsidRPr="00262BED">
              <w:rPr>
                <w:rFonts w:ascii="仿宋" w:hAnsi="仿宋" w:cs="宋体" w:hint="eastAsia"/>
                <w:color w:val="000000" w:themeColor="text1"/>
                <w:kern w:val="0"/>
                <w:sz w:val="24"/>
                <w:szCs w:val="24"/>
              </w:rPr>
              <w:t>部门职能履职情况</w:t>
            </w:r>
            <w:r w:rsidRPr="00262BED">
              <w:rPr>
                <w:rFonts w:ascii="仿宋" w:hAnsi="仿宋" w:cs="宋体"/>
                <w:color w:val="000000" w:themeColor="text1"/>
                <w:kern w:val="0"/>
                <w:sz w:val="24"/>
                <w:szCs w:val="24"/>
              </w:rPr>
              <w:t>)</w:t>
            </w:r>
            <w:r w:rsidRPr="00262BED">
              <w:rPr>
                <w:rFonts w:ascii="仿宋" w:hAnsi="仿宋" w:cs="宋体" w:hint="eastAsia"/>
                <w:color w:val="000000" w:themeColor="text1"/>
                <w:kern w:val="0"/>
                <w:sz w:val="24"/>
                <w:szCs w:val="24"/>
              </w:rPr>
              <w:t>（</w:t>
            </w:r>
            <w:r w:rsidRPr="00262BED">
              <w:rPr>
                <w:rFonts w:ascii="仿宋" w:hAnsi="仿宋" w:cs="宋体"/>
                <w:color w:val="000000" w:themeColor="text1"/>
                <w:kern w:val="0"/>
                <w:sz w:val="24"/>
                <w:szCs w:val="24"/>
              </w:rPr>
              <w:t>30</w:t>
            </w:r>
            <w:r w:rsidRPr="00262BED">
              <w:rPr>
                <w:rFonts w:ascii="仿宋" w:hAnsi="仿宋" w:cs="宋体" w:hint="eastAsia"/>
                <w:color w:val="000000" w:themeColor="text1"/>
                <w:kern w:val="0"/>
                <w:sz w:val="24"/>
                <w:szCs w:val="24"/>
              </w:rPr>
              <w:t>分）</w:t>
            </w: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C1</w:t>
            </w:r>
            <w:r w:rsidRPr="00262BED">
              <w:rPr>
                <w:rFonts w:ascii="仿宋" w:hAnsi="仿宋" w:cs="宋体" w:hint="eastAsia"/>
                <w:color w:val="000000" w:themeColor="text1"/>
                <w:kern w:val="0"/>
                <w:sz w:val="24"/>
                <w:szCs w:val="24"/>
              </w:rPr>
              <w:t>执法办案工作（</w:t>
            </w:r>
            <w:r w:rsidRPr="00262BED">
              <w:rPr>
                <w:rFonts w:ascii="仿宋" w:hAnsi="仿宋" w:cs="宋体"/>
                <w:color w:val="000000" w:themeColor="text1"/>
                <w:kern w:val="0"/>
                <w:sz w:val="24"/>
                <w:szCs w:val="24"/>
              </w:rPr>
              <w:t>12</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C11</w:t>
            </w:r>
            <w:r w:rsidRPr="00262BED">
              <w:rPr>
                <w:rFonts w:ascii="仿宋" w:hAnsi="仿宋" w:cs="宋体" w:hint="eastAsia"/>
                <w:color w:val="000000" w:themeColor="text1"/>
                <w:kern w:val="0"/>
                <w:sz w:val="24"/>
                <w:szCs w:val="24"/>
              </w:rPr>
              <w:t>执法合法性指标</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4</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4</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cs="宋体" w:hint="eastAsia"/>
                <w:color w:val="000000" w:themeColor="text1"/>
                <w:kern w:val="0"/>
                <w:sz w:val="24"/>
                <w:szCs w:val="24"/>
              </w:rPr>
              <w:t>处罚主体、执法程序、行政决定合法性</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C12</w:t>
            </w:r>
            <w:r w:rsidRPr="00262BED">
              <w:rPr>
                <w:rFonts w:ascii="仿宋" w:hAnsi="仿宋" w:cs="宋体" w:hint="eastAsia"/>
                <w:color w:val="000000" w:themeColor="text1"/>
                <w:kern w:val="0"/>
                <w:sz w:val="24"/>
                <w:szCs w:val="24"/>
              </w:rPr>
              <w:t>执法规范性指标</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5</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5</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cs="宋体" w:hint="eastAsia"/>
                <w:color w:val="000000" w:themeColor="text1"/>
                <w:kern w:val="0"/>
                <w:sz w:val="24"/>
                <w:szCs w:val="24"/>
              </w:rPr>
              <w:t>主体资格、依据适用、证据采集、法律文书制作</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C13</w:t>
            </w:r>
            <w:r w:rsidRPr="00262BED">
              <w:rPr>
                <w:rFonts w:ascii="仿宋" w:hAnsi="仿宋" w:cs="宋体" w:hint="eastAsia"/>
                <w:color w:val="000000" w:themeColor="text1"/>
                <w:kern w:val="0"/>
                <w:sz w:val="24"/>
                <w:szCs w:val="24"/>
              </w:rPr>
              <w:t>执法实效性指标</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3</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3</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cs="宋体" w:hint="eastAsia"/>
                <w:color w:val="000000" w:themeColor="text1"/>
                <w:kern w:val="0"/>
                <w:sz w:val="24"/>
                <w:szCs w:val="24"/>
              </w:rPr>
              <w:t>投诉意见有效处理率、执法案件办结率</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restart"/>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C2</w:t>
            </w:r>
            <w:r w:rsidRPr="00262BED">
              <w:rPr>
                <w:rFonts w:ascii="仿宋" w:hAnsi="仿宋" w:cs="宋体" w:hint="eastAsia"/>
                <w:color w:val="000000" w:themeColor="text1"/>
                <w:kern w:val="0"/>
                <w:sz w:val="24"/>
                <w:szCs w:val="24"/>
              </w:rPr>
              <w:t>执法监督工作（</w:t>
            </w:r>
            <w:r w:rsidRPr="00262BED">
              <w:rPr>
                <w:rFonts w:ascii="仿宋" w:hAnsi="仿宋" w:cs="宋体"/>
                <w:color w:val="000000" w:themeColor="text1"/>
                <w:kern w:val="0"/>
                <w:sz w:val="24"/>
                <w:szCs w:val="24"/>
              </w:rPr>
              <w:t>10</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C21</w:t>
            </w:r>
            <w:r w:rsidRPr="00262BED">
              <w:rPr>
                <w:rFonts w:ascii="仿宋" w:hAnsi="仿宋" w:cs="宋体" w:hint="eastAsia"/>
                <w:color w:val="000000" w:themeColor="text1"/>
                <w:kern w:val="0"/>
                <w:sz w:val="24"/>
                <w:szCs w:val="24"/>
              </w:rPr>
              <w:t>行政复议纠错率</w:t>
            </w:r>
            <w:r w:rsidRPr="00262BED">
              <w:rPr>
                <w:rFonts w:ascii="仿宋" w:hAnsi="仿宋" w:cs="宋体"/>
                <w:color w:val="000000" w:themeColor="text1"/>
                <w:kern w:val="0"/>
                <w:sz w:val="24"/>
                <w:szCs w:val="24"/>
              </w:rPr>
              <w:t>&lt;5%</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4</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4</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行政复议纠错率</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C22</w:t>
            </w:r>
            <w:r w:rsidRPr="00262BED">
              <w:rPr>
                <w:rFonts w:ascii="仿宋" w:hAnsi="仿宋" w:cs="宋体" w:hint="eastAsia"/>
                <w:color w:val="000000" w:themeColor="text1"/>
                <w:kern w:val="0"/>
                <w:sz w:val="24"/>
                <w:szCs w:val="24"/>
              </w:rPr>
              <w:t>行政诉讼败诉率</w:t>
            </w:r>
            <w:r w:rsidRPr="00262BED">
              <w:rPr>
                <w:rFonts w:ascii="仿宋" w:hAnsi="仿宋" w:cs="宋体"/>
                <w:color w:val="000000" w:themeColor="text1"/>
                <w:kern w:val="0"/>
                <w:sz w:val="24"/>
                <w:szCs w:val="24"/>
              </w:rPr>
              <w:t>&lt;5%</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6</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6</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cs="宋体" w:hint="eastAsia"/>
                <w:color w:val="000000" w:themeColor="text1"/>
                <w:kern w:val="0"/>
                <w:sz w:val="24"/>
                <w:szCs w:val="24"/>
              </w:rPr>
              <w:t>行政诉讼败诉率</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restart"/>
            <w:vAlign w:val="center"/>
          </w:tcPr>
          <w:p w:rsidR="00B21DFD" w:rsidRPr="00262BED" w:rsidRDefault="00B21DFD" w:rsidP="00D729F0">
            <w:pPr>
              <w:jc w:val="left"/>
              <w:rPr>
                <w:rFonts w:ascii="仿宋" w:cs="宋体"/>
                <w:color w:val="000000" w:themeColor="text1"/>
                <w:kern w:val="0"/>
                <w:sz w:val="24"/>
                <w:szCs w:val="24"/>
              </w:rPr>
            </w:pPr>
            <w:r w:rsidRPr="00262BED">
              <w:rPr>
                <w:rFonts w:ascii="仿宋" w:hAnsi="仿宋" w:cs="宋体"/>
                <w:color w:val="000000" w:themeColor="text1"/>
                <w:kern w:val="0"/>
                <w:sz w:val="24"/>
                <w:szCs w:val="24"/>
              </w:rPr>
              <w:t>C3</w:t>
            </w:r>
            <w:r w:rsidRPr="00262BED">
              <w:rPr>
                <w:rFonts w:ascii="仿宋" w:hAnsi="仿宋" w:cs="宋体" w:hint="eastAsia"/>
                <w:color w:val="000000" w:themeColor="text1"/>
                <w:kern w:val="0"/>
                <w:sz w:val="24"/>
                <w:szCs w:val="24"/>
              </w:rPr>
              <w:t>行政执法培训工作（</w:t>
            </w:r>
            <w:r w:rsidRPr="00262BED">
              <w:rPr>
                <w:rFonts w:ascii="仿宋" w:hAnsi="仿宋" w:cs="宋体"/>
                <w:color w:val="000000" w:themeColor="text1"/>
                <w:kern w:val="0"/>
                <w:sz w:val="24"/>
                <w:szCs w:val="24"/>
              </w:rPr>
              <w:t>8</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w:t>
            </w:r>
            <w:proofErr w:type="gramStart"/>
            <w:r w:rsidRPr="00262BED">
              <w:rPr>
                <w:rFonts w:ascii="仿宋" w:hAnsi="仿宋" w:cs="宋体"/>
                <w:color w:val="000000" w:themeColor="text1"/>
                <w:kern w:val="0"/>
                <w:sz w:val="24"/>
                <w:szCs w:val="24"/>
              </w:rPr>
              <w:t>31</w:t>
            </w:r>
            <w:proofErr w:type="gramEnd"/>
            <w:r w:rsidRPr="00262BED">
              <w:rPr>
                <w:rFonts w:ascii="仿宋" w:hAnsi="仿宋" w:cs="宋体" w:hint="eastAsia"/>
                <w:color w:val="000000" w:themeColor="text1"/>
                <w:kern w:val="0"/>
                <w:sz w:val="24"/>
                <w:szCs w:val="24"/>
              </w:rPr>
              <w:t>年度培训任务计划是否完成</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年初确定的培训任务完成情况</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w:t>
            </w:r>
            <w:proofErr w:type="gramStart"/>
            <w:r w:rsidRPr="00262BED">
              <w:rPr>
                <w:rFonts w:ascii="仿宋" w:hAnsi="仿宋" w:cs="宋体"/>
                <w:color w:val="000000" w:themeColor="text1"/>
                <w:kern w:val="0"/>
                <w:sz w:val="24"/>
                <w:szCs w:val="24"/>
              </w:rPr>
              <w:t>32</w:t>
            </w:r>
            <w:proofErr w:type="gramEnd"/>
            <w:r w:rsidRPr="00262BED">
              <w:rPr>
                <w:rFonts w:ascii="仿宋" w:hAnsi="仿宋" w:cs="宋体" w:hint="eastAsia"/>
                <w:color w:val="000000" w:themeColor="text1"/>
                <w:kern w:val="0"/>
                <w:sz w:val="24"/>
                <w:szCs w:val="24"/>
              </w:rPr>
              <w:t>年度培训任务完成质量</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3</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cs="宋体" w:hint="eastAsia"/>
                <w:color w:val="000000" w:themeColor="text1"/>
                <w:kern w:val="0"/>
                <w:sz w:val="24"/>
                <w:szCs w:val="24"/>
              </w:rPr>
              <w:t>3</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Merge/>
            <w:vAlign w:val="center"/>
          </w:tcPr>
          <w:p w:rsidR="00B21DFD" w:rsidRPr="00262BED" w:rsidRDefault="00B21DFD" w:rsidP="00D729F0">
            <w:pPr>
              <w:jc w:val="left"/>
              <w:rPr>
                <w:rFonts w:ascii="仿宋" w:cs="宋体"/>
                <w:color w:val="000000" w:themeColor="text1"/>
                <w:kern w:val="0"/>
                <w:sz w:val="24"/>
                <w:szCs w:val="24"/>
              </w:rPr>
            </w:pP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C</w:t>
            </w:r>
            <w:proofErr w:type="gramStart"/>
            <w:r w:rsidRPr="00262BED">
              <w:rPr>
                <w:rFonts w:ascii="仿宋" w:hAnsi="仿宋" w:cs="宋体"/>
                <w:color w:val="000000" w:themeColor="text1"/>
                <w:kern w:val="0"/>
                <w:sz w:val="24"/>
                <w:szCs w:val="24"/>
              </w:rPr>
              <w:t>33</w:t>
            </w:r>
            <w:proofErr w:type="gramEnd"/>
            <w:r w:rsidRPr="00262BED">
              <w:rPr>
                <w:rFonts w:ascii="仿宋" w:hAnsi="仿宋" w:cs="宋体" w:hint="eastAsia"/>
                <w:color w:val="000000" w:themeColor="text1"/>
                <w:kern w:val="0"/>
                <w:sz w:val="24"/>
                <w:szCs w:val="24"/>
              </w:rPr>
              <w:t>年度培训任务计划完成时效</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3</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hint="eastAsia"/>
                <w:color w:val="000000" w:themeColor="text1"/>
                <w:kern w:val="0"/>
                <w:sz w:val="24"/>
                <w:szCs w:val="24"/>
              </w:rPr>
              <w:t>3</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是否按时完成</w:t>
            </w:r>
          </w:p>
        </w:tc>
      </w:tr>
      <w:tr w:rsidR="00B21DFD" w:rsidRPr="00262BED" w:rsidTr="00D729F0">
        <w:trPr>
          <w:trHeight w:val="600"/>
        </w:trPr>
        <w:tc>
          <w:tcPr>
            <w:tcW w:w="2268" w:type="dxa"/>
            <w:vMerge w:val="restart"/>
            <w:noWrap/>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D</w:t>
            </w:r>
            <w:r w:rsidRPr="00262BED">
              <w:rPr>
                <w:rFonts w:ascii="仿宋" w:hAnsi="仿宋" w:cs="宋体" w:hint="eastAsia"/>
                <w:color w:val="000000" w:themeColor="text1"/>
                <w:kern w:val="0"/>
                <w:sz w:val="24"/>
                <w:szCs w:val="24"/>
              </w:rPr>
              <w:t>履职绩效（</w:t>
            </w:r>
            <w:r w:rsidRPr="00262BED">
              <w:rPr>
                <w:rFonts w:ascii="仿宋" w:hAnsi="仿宋" w:cs="宋体"/>
                <w:color w:val="000000" w:themeColor="text1"/>
                <w:kern w:val="0"/>
                <w:sz w:val="24"/>
                <w:szCs w:val="24"/>
              </w:rPr>
              <w:t>30</w:t>
            </w:r>
            <w:r w:rsidRPr="00262BED">
              <w:rPr>
                <w:rFonts w:ascii="仿宋" w:hAnsi="仿宋" w:cs="宋体" w:hint="eastAsia"/>
                <w:color w:val="000000" w:themeColor="text1"/>
                <w:kern w:val="0"/>
                <w:sz w:val="24"/>
                <w:szCs w:val="24"/>
              </w:rPr>
              <w:t>分）</w:t>
            </w:r>
          </w:p>
        </w:tc>
        <w:tc>
          <w:tcPr>
            <w:tcW w:w="241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D</w:t>
            </w:r>
            <w:r w:rsidRPr="00262BED">
              <w:rPr>
                <w:rFonts w:ascii="仿宋" w:hAnsi="仿宋" w:cs="宋体" w:hint="eastAsia"/>
                <w:color w:val="000000" w:themeColor="text1"/>
                <w:kern w:val="0"/>
                <w:sz w:val="24"/>
                <w:szCs w:val="24"/>
              </w:rPr>
              <w:t>1</w:t>
            </w:r>
            <w:r w:rsidRPr="00262BED">
              <w:rPr>
                <w:rFonts w:ascii="仿宋" w:hAnsi="仿宋" w:cs="宋体" w:hint="eastAsia"/>
                <w:color w:val="000000" w:themeColor="text1"/>
                <w:kern w:val="0"/>
                <w:sz w:val="24"/>
                <w:szCs w:val="24"/>
              </w:rPr>
              <w:t>社会效益（</w:t>
            </w:r>
            <w:r w:rsidRPr="00262BED">
              <w:rPr>
                <w:rFonts w:ascii="仿宋" w:hAnsi="仿宋" w:cs="宋体"/>
                <w:color w:val="000000" w:themeColor="text1"/>
                <w:kern w:val="0"/>
                <w:sz w:val="24"/>
                <w:szCs w:val="24"/>
              </w:rPr>
              <w:t>12</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积极规范建设市场秩序，维护建设市场各方主体合法利益</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11</w:t>
            </w:r>
          </w:p>
        </w:tc>
        <w:tc>
          <w:tcPr>
            <w:tcW w:w="3260" w:type="dxa"/>
            <w:vAlign w:val="center"/>
          </w:tcPr>
          <w:p w:rsidR="00B21DFD" w:rsidRPr="00262BED" w:rsidRDefault="00B21DFD" w:rsidP="00D729F0">
            <w:pPr>
              <w:widowControl/>
              <w:rPr>
                <w:rFonts w:ascii="仿宋" w:cs="宋体"/>
                <w:color w:val="000000" w:themeColor="text1"/>
                <w:kern w:val="0"/>
                <w:sz w:val="24"/>
                <w:szCs w:val="24"/>
              </w:rPr>
            </w:pPr>
            <w:r w:rsidRPr="00262BED">
              <w:rPr>
                <w:rFonts w:ascii="仿宋" w:hAnsi="仿宋" w:cs="宋体" w:hint="eastAsia"/>
                <w:color w:val="000000" w:themeColor="text1"/>
                <w:kern w:val="0"/>
                <w:sz w:val="24"/>
                <w:szCs w:val="24"/>
              </w:rPr>
              <w:t>通过对未取得施工许可擅自开工等违法案件的查处，加强对建筑市场执法监督，有效抑制违法建设行为。</w:t>
            </w:r>
          </w:p>
        </w:tc>
      </w:tr>
      <w:tr w:rsidR="00B21DFD" w:rsidRPr="00262BED" w:rsidTr="00D729F0">
        <w:trPr>
          <w:trHeight w:val="1373"/>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D</w:t>
            </w:r>
            <w:r w:rsidRPr="00262BED">
              <w:rPr>
                <w:rFonts w:ascii="仿宋" w:hAnsi="仿宋" w:cs="宋体" w:hint="eastAsia"/>
                <w:color w:val="000000" w:themeColor="text1"/>
                <w:kern w:val="0"/>
                <w:sz w:val="24"/>
                <w:szCs w:val="24"/>
              </w:rPr>
              <w:t>2</w:t>
            </w:r>
            <w:r w:rsidRPr="00262BED">
              <w:rPr>
                <w:rFonts w:ascii="仿宋" w:hAnsi="仿宋" w:cs="宋体" w:hint="eastAsia"/>
                <w:color w:val="000000" w:themeColor="text1"/>
                <w:kern w:val="0"/>
                <w:sz w:val="24"/>
                <w:szCs w:val="24"/>
              </w:rPr>
              <w:t>生态效益（</w:t>
            </w:r>
            <w:r w:rsidRPr="00262BED">
              <w:rPr>
                <w:rFonts w:ascii="仿宋" w:hAnsi="仿宋" w:cs="宋体"/>
                <w:color w:val="000000" w:themeColor="text1"/>
                <w:kern w:val="0"/>
                <w:sz w:val="24"/>
                <w:szCs w:val="24"/>
              </w:rPr>
              <w:t>12</w:t>
            </w:r>
            <w:r w:rsidRPr="00262BED">
              <w:rPr>
                <w:rFonts w:ascii="仿宋" w:hAnsi="仿宋" w:cs="宋体" w:hint="eastAsia"/>
                <w:color w:val="000000" w:themeColor="text1"/>
                <w:kern w:val="0"/>
                <w:sz w:val="24"/>
                <w:szCs w:val="24"/>
              </w:rPr>
              <w:t>分）</w:t>
            </w:r>
          </w:p>
        </w:tc>
        <w:tc>
          <w:tcPr>
            <w:tcW w:w="3541" w:type="dxa"/>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执法新理念，强化服务企业意识，营造优质、高效政务服务环境</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r w:rsidRPr="00262BED">
              <w:rPr>
                <w:rFonts w:ascii="仿宋" w:hAnsi="仿宋" w:cs="宋体" w:hint="eastAsia"/>
                <w:color w:val="000000" w:themeColor="text1"/>
                <w:kern w:val="0"/>
                <w:sz w:val="24"/>
                <w:szCs w:val="24"/>
              </w:rPr>
              <w:t>1</w:t>
            </w:r>
          </w:p>
        </w:tc>
        <w:tc>
          <w:tcPr>
            <w:tcW w:w="3260" w:type="dxa"/>
          </w:tcPr>
          <w:p w:rsidR="00B21DFD" w:rsidRPr="00262BED" w:rsidRDefault="00B21DFD" w:rsidP="00D729F0">
            <w:pPr>
              <w:widowControl/>
              <w:rPr>
                <w:rFonts w:ascii="仿宋" w:cs="宋体"/>
                <w:color w:val="000000" w:themeColor="text1"/>
                <w:kern w:val="0"/>
                <w:sz w:val="24"/>
                <w:szCs w:val="24"/>
              </w:rPr>
            </w:pPr>
            <w:r w:rsidRPr="00262BED">
              <w:rPr>
                <w:rFonts w:ascii="仿宋" w:cs="宋体" w:hint="eastAsia"/>
                <w:color w:val="000000" w:themeColor="text1"/>
                <w:kern w:val="0"/>
                <w:sz w:val="24"/>
                <w:szCs w:val="24"/>
              </w:rPr>
              <w:t>在执法过程中对当事人进行普法宣传，提高当事人的法律意识</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D</w:t>
            </w:r>
            <w:r w:rsidRPr="00262BED">
              <w:rPr>
                <w:rFonts w:ascii="仿宋" w:hAnsi="仿宋" w:cs="宋体" w:hint="eastAsia"/>
                <w:color w:val="000000" w:themeColor="text1"/>
                <w:kern w:val="0"/>
                <w:sz w:val="24"/>
                <w:szCs w:val="24"/>
              </w:rPr>
              <w:t>3</w:t>
            </w:r>
            <w:r w:rsidRPr="00262BED">
              <w:rPr>
                <w:rFonts w:ascii="仿宋" w:hAnsi="仿宋" w:cs="宋体" w:hint="eastAsia"/>
                <w:color w:val="000000" w:themeColor="text1"/>
                <w:kern w:val="0"/>
                <w:sz w:val="24"/>
                <w:szCs w:val="24"/>
              </w:rPr>
              <w:t>满意度（</w:t>
            </w:r>
            <w:r w:rsidRPr="00262BED">
              <w:rPr>
                <w:rFonts w:ascii="仿宋" w:hAnsi="仿宋" w:cs="宋体"/>
                <w:color w:val="000000" w:themeColor="text1"/>
                <w:kern w:val="0"/>
                <w:sz w:val="24"/>
                <w:szCs w:val="24"/>
              </w:rPr>
              <w:t>6</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执法对象的满意度</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6</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6</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根据调查结果评价执法对象满意度</w:t>
            </w:r>
          </w:p>
        </w:tc>
      </w:tr>
      <w:tr w:rsidR="00B21DFD" w:rsidRPr="00262BED" w:rsidTr="00D729F0">
        <w:trPr>
          <w:trHeight w:val="600"/>
        </w:trPr>
        <w:tc>
          <w:tcPr>
            <w:tcW w:w="2268" w:type="dxa"/>
            <w:vMerge w:val="restart"/>
            <w:noWrap/>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E</w:t>
            </w:r>
            <w:r w:rsidRPr="00262BED">
              <w:rPr>
                <w:rFonts w:ascii="仿宋" w:hAnsi="仿宋" w:cs="宋体" w:hint="eastAsia"/>
                <w:color w:val="000000" w:themeColor="text1"/>
                <w:kern w:val="0"/>
                <w:sz w:val="24"/>
                <w:szCs w:val="24"/>
              </w:rPr>
              <w:t>可持续发展能力（</w:t>
            </w:r>
            <w:r w:rsidRPr="00262BED">
              <w:rPr>
                <w:rFonts w:ascii="仿宋" w:hAnsi="仿宋" w:cs="宋体"/>
                <w:color w:val="000000" w:themeColor="text1"/>
                <w:kern w:val="0"/>
                <w:sz w:val="24"/>
                <w:szCs w:val="24"/>
              </w:rPr>
              <w:t>5</w:t>
            </w:r>
            <w:r w:rsidRPr="00262BED">
              <w:rPr>
                <w:rFonts w:ascii="仿宋" w:hAnsi="仿宋" w:cs="宋体" w:hint="eastAsia"/>
                <w:color w:val="000000" w:themeColor="text1"/>
                <w:kern w:val="0"/>
                <w:sz w:val="24"/>
                <w:szCs w:val="24"/>
              </w:rPr>
              <w:t>分）</w:t>
            </w:r>
          </w:p>
        </w:tc>
        <w:tc>
          <w:tcPr>
            <w:tcW w:w="241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E1</w:t>
            </w:r>
            <w:r w:rsidRPr="00262BED">
              <w:rPr>
                <w:rFonts w:ascii="仿宋" w:hAnsi="仿宋" w:cs="宋体" w:hint="eastAsia"/>
                <w:color w:val="000000" w:themeColor="text1"/>
                <w:kern w:val="0"/>
                <w:sz w:val="24"/>
                <w:szCs w:val="24"/>
              </w:rPr>
              <w:t>信息化建设情况（</w:t>
            </w:r>
            <w:r w:rsidRPr="00262BED">
              <w:rPr>
                <w:rFonts w:ascii="仿宋" w:hAnsi="仿宋" w:cs="宋体"/>
                <w:color w:val="000000" w:themeColor="text1"/>
                <w:kern w:val="0"/>
                <w:sz w:val="24"/>
                <w:szCs w:val="24"/>
              </w:rPr>
              <w:t>2</w:t>
            </w:r>
            <w:r w:rsidRPr="00262BED">
              <w:rPr>
                <w:rFonts w:ascii="仿宋" w:hAnsi="仿宋" w:cs="宋体" w:hint="eastAsia"/>
                <w:color w:val="000000" w:themeColor="text1"/>
                <w:kern w:val="0"/>
                <w:sz w:val="24"/>
                <w:szCs w:val="24"/>
              </w:rPr>
              <w:t>分）</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办公流程、业务开展是否能通过单位的信息系统实现</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hint="eastAsia"/>
                <w:color w:val="000000" w:themeColor="text1"/>
                <w:kern w:val="0"/>
                <w:sz w:val="24"/>
                <w:szCs w:val="24"/>
              </w:rPr>
              <w:t>2</w:t>
            </w: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通过单位的信息系统实现</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E2</w:t>
            </w:r>
            <w:r w:rsidRPr="00262BED">
              <w:rPr>
                <w:rFonts w:ascii="仿宋" w:hAnsi="仿宋" w:cs="宋体" w:hint="eastAsia"/>
                <w:color w:val="000000" w:themeColor="text1"/>
                <w:kern w:val="0"/>
                <w:sz w:val="24"/>
                <w:szCs w:val="24"/>
              </w:rPr>
              <w:t>人力资源建设情况（</w:t>
            </w:r>
            <w:r w:rsidRPr="00262BED">
              <w:rPr>
                <w:rFonts w:ascii="仿宋" w:hAnsi="仿宋" w:cs="宋体"/>
                <w:color w:val="000000" w:themeColor="text1"/>
                <w:kern w:val="0"/>
                <w:sz w:val="24"/>
                <w:szCs w:val="24"/>
              </w:rPr>
              <w:t>2</w:t>
            </w:r>
            <w:r w:rsidRPr="00262BED">
              <w:rPr>
                <w:rFonts w:ascii="仿宋" w:hAnsi="仿宋" w:cs="宋体" w:hint="eastAsia"/>
                <w:color w:val="000000" w:themeColor="text1"/>
                <w:kern w:val="0"/>
                <w:sz w:val="24"/>
                <w:szCs w:val="24"/>
              </w:rPr>
              <w:t>分）</w:t>
            </w:r>
          </w:p>
        </w:tc>
        <w:tc>
          <w:tcPr>
            <w:tcW w:w="3541" w:type="dxa"/>
            <w:noWrap/>
            <w:vAlign w:val="center"/>
          </w:tcPr>
          <w:p w:rsidR="00B21DFD" w:rsidRPr="00262BED" w:rsidRDefault="00B21DFD" w:rsidP="00D729F0">
            <w:pPr>
              <w:widowControl/>
              <w:jc w:val="left"/>
              <w:rPr>
                <w:rFonts w:ascii="等线" w:eastAsia="等线" w:hAnsi="等线" w:cs="宋体"/>
                <w:color w:val="000000" w:themeColor="text1"/>
                <w:kern w:val="0"/>
                <w:sz w:val="22"/>
              </w:rPr>
            </w:pPr>
            <w:r w:rsidRPr="00262BED">
              <w:rPr>
                <w:rFonts w:ascii="仿宋" w:hAnsi="仿宋" w:cs="宋体" w:hint="eastAsia"/>
                <w:color w:val="000000" w:themeColor="text1"/>
                <w:kern w:val="0"/>
                <w:sz w:val="24"/>
                <w:szCs w:val="24"/>
              </w:rPr>
              <w:t>单位人才培养计划、人才选拔运用、激励措施等</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2</w:t>
            </w:r>
          </w:p>
        </w:tc>
        <w:tc>
          <w:tcPr>
            <w:tcW w:w="3260" w:type="dxa"/>
            <w:noWrap/>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人员调整、培训、数据等计划措施齐全</w:t>
            </w:r>
          </w:p>
        </w:tc>
      </w:tr>
      <w:tr w:rsidR="00B21DFD" w:rsidRPr="00262BED" w:rsidTr="00D729F0">
        <w:trPr>
          <w:trHeight w:val="600"/>
        </w:trPr>
        <w:tc>
          <w:tcPr>
            <w:tcW w:w="2268" w:type="dxa"/>
            <w:vMerge/>
            <w:vAlign w:val="center"/>
          </w:tcPr>
          <w:p w:rsidR="00B21DFD" w:rsidRPr="00262BED" w:rsidRDefault="00B21DFD" w:rsidP="00D729F0">
            <w:pPr>
              <w:widowControl/>
              <w:jc w:val="left"/>
              <w:rPr>
                <w:rFonts w:ascii="仿宋" w:cs="宋体"/>
                <w:color w:val="000000" w:themeColor="text1"/>
                <w:kern w:val="0"/>
                <w:sz w:val="24"/>
                <w:szCs w:val="24"/>
              </w:rPr>
            </w:pPr>
          </w:p>
        </w:tc>
        <w:tc>
          <w:tcPr>
            <w:tcW w:w="241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E3</w:t>
            </w:r>
            <w:r w:rsidRPr="00262BED">
              <w:rPr>
                <w:rFonts w:ascii="仿宋" w:hAnsi="仿宋" w:cs="宋体" w:hint="eastAsia"/>
                <w:color w:val="000000" w:themeColor="text1"/>
                <w:kern w:val="0"/>
                <w:sz w:val="24"/>
                <w:szCs w:val="24"/>
              </w:rPr>
              <w:t>部门创新情况（</w:t>
            </w:r>
            <w:r w:rsidRPr="00262BED">
              <w:rPr>
                <w:rFonts w:ascii="仿宋" w:hAnsi="仿宋" w:cs="宋体"/>
                <w:color w:val="000000" w:themeColor="text1"/>
                <w:kern w:val="0"/>
                <w:sz w:val="24"/>
                <w:szCs w:val="24"/>
              </w:rPr>
              <w:t>1</w:t>
            </w:r>
            <w:r w:rsidRPr="00262BED">
              <w:rPr>
                <w:rFonts w:ascii="仿宋" w:hAnsi="仿宋" w:cs="宋体" w:hint="eastAsia"/>
                <w:color w:val="000000" w:themeColor="text1"/>
                <w:kern w:val="0"/>
                <w:sz w:val="24"/>
                <w:szCs w:val="24"/>
              </w:rPr>
              <w:t>分）</w:t>
            </w:r>
          </w:p>
        </w:tc>
        <w:tc>
          <w:tcPr>
            <w:tcW w:w="3541" w:type="dxa"/>
            <w:noWrap/>
            <w:vAlign w:val="center"/>
          </w:tcPr>
          <w:p w:rsidR="00B21DFD" w:rsidRPr="00262BED" w:rsidRDefault="00B21DFD" w:rsidP="00D729F0">
            <w:pPr>
              <w:widowControl/>
              <w:jc w:val="left"/>
              <w:rPr>
                <w:rFonts w:ascii="仿宋" w:cs="宋体"/>
                <w:color w:val="000000" w:themeColor="text1"/>
                <w:kern w:val="0"/>
                <w:sz w:val="22"/>
              </w:rPr>
            </w:pPr>
          </w:p>
        </w:tc>
        <w:tc>
          <w:tcPr>
            <w:tcW w:w="850" w:type="dxa"/>
            <w:noWrap/>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hAnsi="仿宋" w:cs="宋体"/>
                <w:color w:val="000000" w:themeColor="text1"/>
                <w:kern w:val="0"/>
                <w:sz w:val="24"/>
                <w:szCs w:val="24"/>
              </w:rPr>
              <w:t>1</w:t>
            </w: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r w:rsidRPr="00262BED">
              <w:rPr>
                <w:rFonts w:ascii="仿宋" w:cs="宋体"/>
                <w:color w:val="000000" w:themeColor="text1"/>
                <w:kern w:val="0"/>
                <w:sz w:val="24"/>
                <w:szCs w:val="24"/>
              </w:rPr>
              <w:t>0</w:t>
            </w:r>
          </w:p>
        </w:tc>
        <w:tc>
          <w:tcPr>
            <w:tcW w:w="3260" w:type="dxa"/>
            <w:noWrap/>
            <w:vAlign w:val="center"/>
          </w:tcPr>
          <w:p w:rsidR="00B21DFD" w:rsidRPr="00262BED" w:rsidRDefault="00B21DFD" w:rsidP="00D729F0">
            <w:pPr>
              <w:widowControl/>
              <w:jc w:val="left"/>
              <w:rPr>
                <w:rFonts w:ascii="仿宋" w:cs="宋体"/>
                <w:color w:val="000000" w:themeColor="text1"/>
                <w:kern w:val="0"/>
                <w:sz w:val="24"/>
                <w:szCs w:val="24"/>
              </w:rPr>
            </w:pPr>
          </w:p>
        </w:tc>
      </w:tr>
      <w:tr w:rsidR="00B21DFD" w:rsidRPr="00262BED" w:rsidTr="00D729F0">
        <w:trPr>
          <w:trHeight w:val="923"/>
        </w:trPr>
        <w:tc>
          <w:tcPr>
            <w:tcW w:w="2268" w:type="dxa"/>
            <w:noWrap/>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F</w:t>
            </w:r>
            <w:r w:rsidRPr="00262BED">
              <w:rPr>
                <w:rFonts w:ascii="仿宋" w:hAnsi="仿宋" w:cs="宋体" w:hint="eastAsia"/>
                <w:color w:val="000000" w:themeColor="text1"/>
                <w:kern w:val="0"/>
                <w:sz w:val="24"/>
                <w:szCs w:val="24"/>
              </w:rPr>
              <w:t>加减分项（≤</w:t>
            </w:r>
            <w:r w:rsidRPr="00262BED">
              <w:rPr>
                <w:rFonts w:ascii="仿宋" w:hAnsi="仿宋" w:cs="宋体"/>
                <w:color w:val="000000" w:themeColor="text1"/>
                <w:kern w:val="0"/>
                <w:sz w:val="24"/>
                <w:szCs w:val="24"/>
              </w:rPr>
              <w:t>5</w:t>
            </w:r>
            <w:r w:rsidRPr="00262BED">
              <w:rPr>
                <w:rFonts w:ascii="仿宋" w:hAnsi="仿宋" w:cs="宋体" w:hint="eastAsia"/>
                <w:color w:val="000000" w:themeColor="text1"/>
                <w:kern w:val="0"/>
                <w:sz w:val="24"/>
                <w:szCs w:val="24"/>
              </w:rPr>
              <w:t>分）</w:t>
            </w:r>
          </w:p>
        </w:tc>
        <w:tc>
          <w:tcPr>
            <w:tcW w:w="241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color w:val="000000" w:themeColor="text1"/>
                <w:kern w:val="0"/>
                <w:sz w:val="24"/>
                <w:szCs w:val="24"/>
              </w:rPr>
              <w:t>F</w:t>
            </w:r>
            <w:r w:rsidRPr="00262BED">
              <w:rPr>
                <w:rFonts w:ascii="仿宋" w:hAnsi="仿宋" w:cs="宋体" w:hint="eastAsia"/>
                <w:color w:val="000000" w:themeColor="text1"/>
                <w:kern w:val="0"/>
                <w:sz w:val="24"/>
                <w:szCs w:val="24"/>
              </w:rPr>
              <w:t>1</w:t>
            </w:r>
            <w:r w:rsidRPr="00262BED">
              <w:rPr>
                <w:rFonts w:ascii="仿宋" w:hAnsi="仿宋" w:cs="宋体" w:hint="eastAsia"/>
                <w:color w:val="000000" w:themeColor="text1"/>
                <w:kern w:val="0"/>
                <w:sz w:val="24"/>
                <w:szCs w:val="24"/>
              </w:rPr>
              <w:t>减分项</w:t>
            </w:r>
          </w:p>
        </w:tc>
        <w:tc>
          <w:tcPr>
            <w:tcW w:w="3541"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部门（单位）或工作人员违法违纪</w:t>
            </w:r>
          </w:p>
        </w:tc>
        <w:tc>
          <w:tcPr>
            <w:tcW w:w="850" w:type="dxa"/>
            <w:vAlign w:val="center"/>
          </w:tcPr>
          <w:p w:rsidR="00B21DFD" w:rsidRPr="00262BED" w:rsidRDefault="00B21DFD" w:rsidP="00D729F0">
            <w:pPr>
              <w:widowControl/>
              <w:jc w:val="center"/>
              <w:rPr>
                <w:rFonts w:ascii="仿宋" w:cs="宋体"/>
                <w:color w:val="000000" w:themeColor="text1"/>
                <w:kern w:val="0"/>
                <w:sz w:val="24"/>
                <w:szCs w:val="24"/>
              </w:rPr>
            </w:pPr>
          </w:p>
        </w:tc>
        <w:tc>
          <w:tcPr>
            <w:tcW w:w="676" w:type="dxa"/>
            <w:vAlign w:val="center"/>
          </w:tcPr>
          <w:p w:rsidR="00B21DFD" w:rsidRPr="00262BED" w:rsidRDefault="00B21DFD" w:rsidP="00D729F0">
            <w:pPr>
              <w:widowControl/>
              <w:jc w:val="center"/>
              <w:rPr>
                <w:rFonts w:ascii="仿宋" w:cs="宋体"/>
                <w:color w:val="000000" w:themeColor="text1"/>
                <w:kern w:val="0"/>
                <w:sz w:val="24"/>
                <w:szCs w:val="24"/>
              </w:rPr>
            </w:pPr>
          </w:p>
        </w:tc>
        <w:tc>
          <w:tcPr>
            <w:tcW w:w="3260" w:type="dxa"/>
            <w:vAlign w:val="center"/>
          </w:tcPr>
          <w:p w:rsidR="00B21DFD" w:rsidRPr="00262BED" w:rsidRDefault="00B21DFD" w:rsidP="00D729F0">
            <w:pPr>
              <w:widowControl/>
              <w:jc w:val="left"/>
              <w:rPr>
                <w:rFonts w:ascii="仿宋" w:cs="宋体"/>
                <w:color w:val="000000" w:themeColor="text1"/>
                <w:kern w:val="0"/>
                <w:sz w:val="24"/>
                <w:szCs w:val="24"/>
              </w:rPr>
            </w:pPr>
            <w:r w:rsidRPr="00262BED">
              <w:rPr>
                <w:rFonts w:ascii="仿宋" w:hAnsi="仿宋" w:cs="宋体" w:hint="eastAsia"/>
                <w:color w:val="000000" w:themeColor="text1"/>
                <w:kern w:val="0"/>
                <w:sz w:val="24"/>
                <w:szCs w:val="24"/>
              </w:rPr>
              <w:t>酌情扣分</w:t>
            </w:r>
          </w:p>
        </w:tc>
      </w:tr>
    </w:tbl>
    <w:p w:rsidR="00B21DFD" w:rsidRPr="00262BED" w:rsidRDefault="00B21DFD" w:rsidP="00B21DFD">
      <w:pPr>
        <w:spacing w:line="520" w:lineRule="exact"/>
        <w:ind w:firstLineChars="200" w:firstLine="640"/>
        <w:rPr>
          <w:rFonts w:ascii="仿宋" w:eastAsia="仿宋" w:hAnsi="仿宋"/>
          <w:color w:val="000000" w:themeColor="text1"/>
          <w:kern w:val="0"/>
          <w:sz w:val="32"/>
          <w:szCs w:val="32"/>
        </w:rPr>
      </w:pPr>
    </w:p>
    <w:p w:rsidR="00786900" w:rsidRPr="00262BED" w:rsidRDefault="00786900">
      <w:pPr>
        <w:rPr>
          <w:color w:val="000000" w:themeColor="text1"/>
        </w:rPr>
      </w:pPr>
    </w:p>
    <w:sectPr w:rsidR="00786900" w:rsidRPr="00262BED" w:rsidSect="001E753A">
      <w:pgSz w:w="16838" w:h="11906" w:orient="landscape"/>
      <w:pgMar w:top="1588" w:right="2098" w:bottom="1588" w:left="1701" w:header="1247" w:footer="124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621" w:rsidRDefault="00970621" w:rsidP="00B21DFD">
      <w:r>
        <w:separator/>
      </w:r>
    </w:p>
  </w:endnote>
  <w:endnote w:type="continuationSeparator" w:id="0">
    <w:p w:rsidR="00970621" w:rsidRDefault="00970621" w:rsidP="00B21D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DFD" w:rsidRDefault="00B21DFD">
    <w:pPr>
      <w:pStyle w:val="a4"/>
      <w:jc w:val="center"/>
    </w:pPr>
    <w:r>
      <w:t>—</w:t>
    </w:r>
    <w:r w:rsidR="00512906">
      <w:rPr>
        <w:rFonts w:ascii="Times New Roman" w:hAnsi="Times New Roman"/>
        <w:b/>
        <w:sz w:val="28"/>
        <w:szCs w:val="28"/>
      </w:rPr>
      <w:fldChar w:fldCharType="begin"/>
    </w:r>
    <w:r>
      <w:rPr>
        <w:rFonts w:ascii="Times New Roman" w:hAnsi="Times New Roman"/>
        <w:b/>
        <w:sz w:val="28"/>
        <w:szCs w:val="28"/>
      </w:rPr>
      <w:instrText xml:space="preserve"> PAGE   \* MERGEFORMAT </w:instrText>
    </w:r>
    <w:r w:rsidR="00512906">
      <w:rPr>
        <w:rFonts w:ascii="Times New Roman" w:hAnsi="Times New Roman"/>
        <w:b/>
        <w:sz w:val="28"/>
        <w:szCs w:val="28"/>
      </w:rPr>
      <w:fldChar w:fldCharType="separate"/>
    </w:r>
    <w:r w:rsidR="00C86F2E" w:rsidRPr="00C86F2E">
      <w:rPr>
        <w:rFonts w:ascii="Times New Roman" w:hAnsi="Times New Roman"/>
        <w:b/>
        <w:noProof/>
        <w:sz w:val="28"/>
        <w:szCs w:val="28"/>
        <w:lang w:val="zh-CN"/>
      </w:rPr>
      <w:t>6</w:t>
    </w:r>
    <w:r w:rsidR="00512906">
      <w:rPr>
        <w:rFonts w:ascii="Times New Roman" w:hAnsi="Times New Roman"/>
        <w:b/>
        <w:sz w:val="28"/>
        <w:szCs w:val="28"/>
      </w:rPr>
      <w:fldChar w:fldCharType="end"/>
    </w:r>
    <w:r>
      <w:t>—</w:t>
    </w:r>
  </w:p>
  <w:p w:rsidR="00B21DFD" w:rsidRDefault="00B21DF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621" w:rsidRDefault="00970621" w:rsidP="00B21DFD">
      <w:r>
        <w:separator/>
      </w:r>
    </w:p>
  </w:footnote>
  <w:footnote w:type="continuationSeparator" w:id="0">
    <w:p w:rsidR="00970621" w:rsidRDefault="00970621" w:rsidP="00B21D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1DFD"/>
    <w:rsid w:val="0009542B"/>
    <w:rsid w:val="00262BED"/>
    <w:rsid w:val="00417369"/>
    <w:rsid w:val="00451745"/>
    <w:rsid w:val="0048215D"/>
    <w:rsid w:val="004C1748"/>
    <w:rsid w:val="00512906"/>
    <w:rsid w:val="00522F0D"/>
    <w:rsid w:val="00555C2D"/>
    <w:rsid w:val="005E7105"/>
    <w:rsid w:val="00621EE5"/>
    <w:rsid w:val="0069450E"/>
    <w:rsid w:val="00713461"/>
    <w:rsid w:val="00786900"/>
    <w:rsid w:val="00936F86"/>
    <w:rsid w:val="00970621"/>
    <w:rsid w:val="00B21DFD"/>
    <w:rsid w:val="00C86F2E"/>
    <w:rsid w:val="00CD5391"/>
    <w:rsid w:val="00D76A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D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21DF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21DFD"/>
    <w:rPr>
      <w:sz w:val="18"/>
      <w:szCs w:val="18"/>
    </w:rPr>
  </w:style>
  <w:style w:type="paragraph" w:styleId="a4">
    <w:name w:val="footer"/>
    <w:basedOn w:val="a"/>
    <w:link w:val="Char0"/>
    <w:uiPriority w:val="99"/>
    <w:unhideWhenUsed/>
    <w:qFormat/>
    <w:rsid w:val="00B21DF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21DF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10</Pages>
  <Words>603</Words>
  <Characters>3443</Characters>
  <Application>Microsoft Office Word</Application>
  <DocSecurity>0</DocSecurity>
  <Lines>28</Lines>
  <Paragraphs>8</Paragraphs>
  <ScaleCrop>false</ScaleCrop>
  <Company/>
  <LinksUpToDate>false</LinksUpToDate>
  <CharactersWithSpaces>4038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8</cp:revision>
  <cp:lastPrinted>2025-06-23T03:33:00Z</cp:lastPrinted>
  <dcterms:created xsi:type="dcterms:W3CDTF">2025-06-19T08:11:00Z</dcterms:created>
  <dcterms:modified xsi:type="dcterms:W3CDTF">2025-06-24T09:48:00Z</dcterms:modified>
</cp:coreProperties>
</file>